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173" w:rsidRPr="00AF501E" w:rsidRDefault="00EA0173" w:rsidP="00EA0173">
      <w:pPr>
        <w:spacing w:after="480"/>
        <w:rPr>
          <w:sz w:val="18"/>
          <w:szCs w:val="20"/>
        </w:rPr>
      </w:pPr>
      <w:r w:rsidRPr="00A84D2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20AD1BF5" wp14:editId="2C165475">
            <wp:simplePos x="0" y="0"/>
            <wp:positionH relativeFrom="column">
              <wp:posOffset>949960</wp:posOffset>
            </wp:positionH>
            <wp:positionV relativeFrom="paragraph">
              <wp:posOffset>397510</wp:posOffset>
            </wp:positionV>
            <wp:extent cx="4314825" cy="561975"/>
            <wp:effectExtent l="0" t="0" r="9525" b="9525"/>
            <wp:wrapNone/>
            <wp:docPr id="8" name="Рисунок 8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173" w:rsidRPr="0087554A" w:rsidRDefault="0087554A" w:rsidP="00EA0173">
      <w:pPr>
        <w:pStyle w:val="1"/>
        <w:spacing w:after="480"/>
        <w:ind w:left="4395" w:right="1416"/>
        <w:jc w:val="center"/>
        <w:rPr>
          <w:rFonts w:ascii="Arial Black" w:hAnsi="Arial Black"/>
          <w:i/>
          <w:iCs/>
          <w:sz w:val="28"/>
          <w:szCs w:val="28"/>
          <w:lang w:val="en-US"/>
        </w:rPr>
      </w:pPr>
      <w:r w:rsidRPr="0087554A">
        <w:rPr>
          <w:rFonts w:ascii="Arial Black" w:eastAsia="Edwardian Script ITC" w:hAnsi="Arial Black" w:cs="Edwardian Script ITC"/>
          <w:sz w:val="28"/>
          <w:szCs w:val="28"/>
        </w:rPr>
        <w:t xml:space="preserve">DEO FOR CYCLE FORKS </w:t>
      </w:r>
      <w:r w:rsidR="00EA0173" w:rsidRPr="0087554A">
        <w:rPr>
          <w:rFonts w:ascii="Arial Black" w:eastAsia="Edwardian Script ITC" w:hAnsi="Arial Black" w:cs="Edwardian Script ITC"/>
          <w:sz w:val="28"/>
          <w:szCs w:val="28"/>
          <w:lang w:val="en-US"/>
        </w:rPr>
        <w:t xml:space="preserve"> </w:t>
      </w:r>
    </w:p>
    <w:p w:rsidR="00B87915" w:rsidRPr="00912D4F" w:rsidRDefault="00996663" w:rsidP="00912D4F">
      <w:pPr>
        <w:pStyle w:val="1"/>
        <w:spacing w:before="0" w:after="720"/>
        <w:ind w:left="0"/>
        <w:jc w:val="center"/>
      </w:pPr>
      <w:r w:rsidRPr="00912D4F">
        <w:t xml:space="preserve">Продукт для ухода за амортизационной вилкой рекомендуют профессионалы – </w:t>
      </w:r>
      <w:r w:rsidR="00912D4F" w:rsidRPr="00912D4F">
        <w:br/>
      </w:r>
      <w:r w:rsidRPr="00912D4F">
        <w:t>выпущено на рынок совместно с ROCK-SHOX®.</w:t>
      </w:r>
    </w:p>
    <w:p w:rsidR="00B87915" w:rsidRPr="00912D4F" w:rsidRDefault="00996663" w:rsidP="009D7E1E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912D4F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Описание</w:t>
      </w:r>
      <w:r w:rsidRPr="00912D4F">
        <w:rPr>
          <w:rFonts w:eastAsia="Arial" w:cs="Arial"/>
          <w:b/>
          <w:sz w:val="20"/>
          <w:szCs w:val="20"/>
        </w:rPr>
        <w:t xml:space="preserve"> изделия:</w:t>
      </w:r>
      <w:r w:rsidR="00912D4F" w:rsidRPr="00912D4F">
        <w:rPr>
          <w:rFonts w:eastAsia="Arial" w:cs="Arial"/>
          <w:b/>
          <w:sz w:val="20"/>
          <w:szCs w:val="20"/>
        </w:rPr>
        <w:tab/>
      </w:r>
      <w:r w:rsidRPr="00912D4F">
        <w:rPr>
          <w:rFonts w:eastAsia="Arial" w:cs="Arial"/>
          <w:b/>
          <w:sz w:val="20"/>
          <w:szCs w:val="20"/>
        </w:rPr>
        <w:t>BRUNOX®</w:t>
      </w:r>
      <w:r w:rsidRPr="009D7E1E">
        <w:rPr>
          <w:rFonts w:eastAsia="Arial" w:cs="Arial"/>
          <w:b/>
          <w:sz w:val="20"/>
          <w:szCs w:val="20"/>
        </w:rPr>
        <w:t xml:space="preserve"> </w:t>
      </w:r>
      <w:r w:rsidRPr="009D7E1E">
        <w:rPr>
          <w:rFonts w:eastAsia="Edwardian Script ITC" w:cs="Edwardian Script ITC"/>
          <w:b/>
          <w:sz w:val="20"/>
          <w:szCs w:val="20"/>
        </w:rPr>
        <w:t>Deo</w:t>
      </w:r>
      <w:r w:rsidRPr="00912D4F">
        <w:rPr>
          <w:rFonts w:eastAsia="Edwardian Script ITC" w:cs="Edwardian Script ITC"/>
          <w:sz w:val="20"/>
          <w:szCs w:val="20"/>
        </w:rPr>
        <w:t xml:space="preserve"> </w:t>
      </w:r>
      <w:r w:rsidRPr="00912D4F">
        <w:rPr>
          <w:rFonts w:eastAsia="Arial" w:cs="Arial"/>
          <w:b/>
          <w:sz w:val="20"/>
          <w:szCs w:val="20"/>
        </w:rPr>
        <w:t xml:space="preserve">ДЛЯ АМОРТИЗАЦИОННЫХ ВИЛОК </w:t>
      </w:r>
      <w:r w:rsidRPr="00912D4F">
        <w:rPr>
          <w:rFonts w:eastAsia="Arial" w:cs="Arial"/>
          <w:sz w:val="20"/>
          <w:szCs w:val="20"/>
        </w:rPr>
        <w:t xml:space="preserve">является высококачественным </w:t>
      </w:r>
      <w:r w:rsidR="0087554A">
        <w:rPr>
          <w:rFonts w:eastAsia="Arial" w:cs="Arial"/>
          <w:sz w:val="20"/>
          <w:szCs w:val="20"/>
        </w:rPr>
        <w:t>смазкой спреем</w:t>
      </w:r>
      <w:r w:rsidRPr="00912D4F">
        <w:rPr>
          <w:rFonts w:eastAsia="Arial" w:cs="Arial"/>
          <w:sz w:val="20"/>
          <w:szCs w:val="20"/>
        </w:rPr>
        <w:t xml:space="preserve"> для обслуживания </w:t>
      </w:r>
      <w:r w:rsidR="0087554A">
        <w:rPr>
          <w:rFonts w:eastAsia="Arial" w:cs="Arial"/>
          <w:sz w:val="20"/>
          <w:szCs w:val="20"/>
        </w:rPr>
        <w:t>амортизационной</w:t>
      </w:r>
      <w:r w:rsidRPr="00912D4F">
        <w:rPr>
          <w:rFonts w:eastAsia="Arial" w:cs="Arial"/>
          <w:sz w:val="20"/>
          <w:szCs w:val="20"/>
        </w:rPr>
        <w:t xml:space="preserve"> подвески. </w:t>
      </w:r>
    </w:p>
    <w:p w:rsidR="00B87915" w:rsidRPr="00912D4F" w:rsidRDefault="0087554A" w:rsidP="009D7E1E">
      <w:pPr>
        <w:spacing w:after="120" w:line="240" w:lineRule="auto"/>
        <w:ind w:left="3402"/>
        <w:rPr>
          <w:sz w:val="20"/>
          <w:szCs w:val="20"/>
        </w:rPr>
      </w:pPr>
      <w:r>
        <w:rPr>
          <w:rFonts w:eastAsia="Arial" w:cs="Arial"/>
          <w:sz w:val="20"/>
          <w:szCs w:val="20"/>
        </w:rPr>
        <w:t>Он сохраняет</w:t>
      </w:r>
      <w:r w:rsidR="00C25B58">
        <w:rPr>
          <w:rFonts w:eastAsia="Arial" w:cs="Arial"/>
          <w:sz w:val="20"/>
          <w:szCs w:val="20"/>
        </w:rPr>
        <w:t xml:space="preserve"> уплотнения</w:t>
      </w:r>
      <w:r w:rsidR="00996663" w:rsidRPr="00912D4F">
        <w:rPr>
          <w:rFonts w:eastAsia="Arial" w:cs="Arial"/>
          <w:sz w:val="20"/>
          <w:szCs w:val="20"/>
        </w:rPr>
        <w:t xml:space="preserve"> и защищает </w:t>
      </w:r>
      <w:r w:rsidR="00C25B58">
        <w:rPr>
          <w:rFonts w:eastAsia="Arial" w:cs="Arial"/>
          <w:sz w:val="20"/>
          <w:szCs w:val="20"/>
        </w:rPr>
        <w:t>крепления</w:t>
      </w:r>
      <w:r w:rsidR="00996663" w:rsidRPr="00912D4F">
        <w:rPr>
          <w:rFonts w:eastAsia="Arial" w:cs="Arial"/>
          <w:sz w:val="20"/>
          <w:szCs w:val="20"/>
        </w:rPr>
        <w:t xml:space="preserve"> амортизаторов и регулировочные винты, а также обеспечивает легкое вращение регулировочных ручек. </w:t>
      </w:r>
    </w:p>
    <w:p w:rsidR="00B87915" w:rsidRPr="00912D4F" w:rsidRDefault="00996663" w:rsidP="009D7E1E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Очищает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корону</w:t>
      </w:r>
      <w:r w:rsidR="00C25B58">
        <w:rPr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стойки</w:t>
      </w:r>
      <w:r w:rsidR="00C25B58">
        <w:rPr>
          <w:sz w:val="20"/>
          <w:szCs w:val="20"/>
        </w:rPr>
        <w:t xml:space="preserve"> вилки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Проникает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под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минеральную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грязь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легко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растворяет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смолу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12D4F" w:rsidRDefault="00996663" w:rsidP="009D7E1E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Вытесняет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влагу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образует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прозрачную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защитную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пленку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отталкивает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грязь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содержит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силикона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ПТФЭ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графита</w:t>
      </w:r>
      <w:r w:rsidRPr="00912D4F">
        <w:rPr>
          <w:rFonts w:eastAsia="Arial" w:cs="Arial"/>
          <w:sz w:val="20"/>
          <w:szCs w:val="20"/>
        </w:rPr>
        <w:t xml:space="preserve">. </w:t>
      </w:r>
      <w:r w:rsidR="00C25B58">
        <w:rPr>
          <w:sz w:val="20"/>
          <w:szCs w:val="20"/>
        </w:rPr>
        <w:t>Возвращает подвижность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="009D7E1E">
        <w:rPr>
          <w:sz w:val="20"/>
          <w:szCs w:val="20"/>
          <w:lang w:val="en-US"/>
        </w:rPr>
        <w:t> </w:t>
      </w:r>
      <w:r w:rsidRPr="00912D4F">
        <w:rPr>
          <w:sz w:val="20"/>
          <w:szCs w:val="20"/>
        </w:rPr>
        <w:t>освобождает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заклинившие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болты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D7E1E" w:rsidRDefault="00996663" w:rsidP="009D7E1E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9D7E1E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Эффект</w:t>
      </w:r>
      <w:r w:rsidRPr="009D7E1E">
        <w:rPr>
          <w:rFonts w:eastAsia="Arial" w:cs="Arial"/>
          <w:b/>
          <w:sz w:val="20"/>
          <w:szCs w:val="20"/>
        </w:rPr>
        <w:t xml:space="preserve">: </w:t>
      </w:r>
      <w:r w:rsidRPr="009D7E1E">
        <w:rPr>
          <w:rFonts w:eastAsia="Arial" w:cs="Arial"/>
          <w:b/>
          <w:sz w:val="20"/>
          <w:szCs w:val="20"/>
        </w:rPr>
        <w:tab/>
      </w:r>
      <w:r w:rsidRPr="009D7E1E">
        <w:rPr>
          <w:rFonts w:eastAsia="Arial" w:cs="Arial"/>
          <w:sz w:val="20"/>
          <w:szCs w:val="20"/>
        </w:rPr>
        <w:t xml:space="preserve">Благодаря использованию </w:t>
      </w:r>
      <w:r w:rsidRPr="009D7E1E">
        <w:rPr>
          <w:rFonts w:eastAsia="Arial" w:cs="Arial"/>
          <w:b/>
          <w:sz w:val="20"/>
          <w:szCs w:val="20"/>
        </w:rPr>
        <w:t xml:space="preserve">BRUNOX® </w:t>
      </w:r>
      <w:r w:rsidRPr="00AF141A">
        <w:rPr>
          <w:rFonts w:eastAsia="Edwardian Script ITC" w:cs="Edwardian Script ITC"/>
          <w:b/>
          <w:bCs/>
          <w:sz w:val="20"/>
          <w:szCs w:val="20"/>
        </w:rPr>
        <w:t>Deo</w:t>
      </w:r>
      <w:r w:rsidRPr="009D7E1E">
        <w:rPr>
          <w:rFonts w:eastAsia="Times New Roman" w:cs="Times New Roman"/>
          <w:sz w:val="20"/>
          <w:szCs w:val="20"/>
        </w:rPr>
        <w:t xml:space="preserve">, </w:t>
      </w:r>
      <w:r w:rsidR="00C25B58">
        <w:rPr>
          <w:rFonts w:eastAsia="Arial" w:cs="Arial"/>
          <w:sz w:val="20"/>
          <w:szCs w:val="20"/>
        </w:rPr>
        <w:t>вилка реагирует</w:t>
      </w:r>
      <w:r w:rsidR="00E83BCF">
        <w:rPr>
          <w:rFonts w:eastAsia="Arial" w:cs="Arial"/>
          <w:sz w:val="20"/>
          <w:szCs w:val="20"/>
        </w:rPr>
        <w:t xml:space="preserve"> более</w:t>
      </w:r>
      <w:r w:rsidRPr="009D7E1E">
        <w:rPr>
          <w:rFonts w:eastAsia="Arial" w:cs="Arial"/>
          <w:sz w:val="20"/>
          <w:szCs w:val="20"/>
        </w:rPr>
        <w:t xml:space="preserve"> чувствительно, свойства скольжения, в частности характеристики сжатия и отскока </w:t>
      </w:r>
      <w:r w:rsidR="00E83BCF">
        <w:rPr>
          <w:rFonts w:eastAsia="Arial" w:cs="Arial"/>
          <w:sz w:val="20"/>
          <w:szCs w:val="20"/>
        </w:rPr>
        <w:t xml:space="preserve">вилок, значительно улучшаются, </w:t>
      </w:r>
      <w:r w:rsidRPr="009D7E1E">
        <w:rPr>
          <w:rFonts w:eastAsia="Arial" w:cs="Arial"/>
          <w:sz w:val="20"/>
          <w:szCs w:val="20"/>
        </w:rPr>
        <w:t xml:space="preserve"> доступен больший ход. Это обеспечивает надежную и оптимальную работу ходовой части во время гонки. Благодаря Deo заметно повышается безопасность эксплуатации велосипеда при езде на пределе. </w:t>
      </w:r>
    </w:p>
    <w:p w:rsidR="00B87915" w:rsidRPr="00912D4F" w:rsidRDefault="00996663" w:rsidP="009D7E1E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Влажная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грязь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может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собираться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так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же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легко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ножках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вилки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они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впоследствии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могут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быть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быстро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очищены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Уплотнительное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кольцо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остается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эластичным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имеет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признаков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износа</w:t>
      </w:r>
      <w:r w:rsidRPr="00912D4F">
        <w:rPr>
          <w:rFonts w:eastAsia="Arial" w:cs="Arial"/>
          <w:sz w:val="20"/>
          <w:szCs w:val="20"/>
        </w:rPr>
        <w:t xml:space="preserve">; </w:t>
      </w:r>
      <w:r w:rsidRPr="00912D4F">
        <w:rPr>
          <w:sz w:val="20"/>
          <w:szCs w:val="20"/>
        </w:rPr>
        <w:t>значительно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увеличивая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его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срок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службы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12D4F" w:rsidRDefault="00996663" w:rsidP="009D7E1E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Признаки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износа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уменьшаются</w:t>
      </w:r>
      <w:r w:rsidRPr="00912D4F">
        <w:rPr>
          <w:rFonts w:eastAsia="Arial" w:cs="Arial"/>
          <w:sz w:val="20"/>
          <w:szCs w:val="20"/>
        </w:rPr>
        <w:t xml:space="preserve">; </w:t>
      </w:r>
      <w:r w:rsidRPr="00912D4F">
        <w:rPr>
          <w:sz w:val="20"/>
          <w:szCs w:val="20"/>
        </w:rPr>
        <w:t>направляющие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скольжения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вилок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также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изнашиваются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медленнее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требуют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частой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замены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12D4F" w:rsidRDefault="00996663" w:rsidP="009D7E1E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rFonts w:eastAsia="Arial" w:cs="Arial"/>
          <w:sz w:val="20"/>
          <w:szCs w:val="20"/>
        </w:rPr>
        <w:t xml:space="preserve">Опыт работы с широким спектром вилок (ROCK SHOX, ROCK SHOX Sid SL и </w:t>
      </w:r>
      <w:r w:rsidRPr="00912D4F">
        <w:rPr>
          <w:rFonts w:eastAsia="Arial" w:cs="Arial"/>
          <w:sz w:val="20"/>
          <w:szCs w:val="20"/>
          <w:lang w:val="en-US"/>
        </w:rPr>
        <w:t>WC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  <w:lang w:val="en-US"/>
        </w:rPr>
        <w:t>SR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  <w:lang w:val="en-US"/>
        </w:rPr>
        <w:t>Suntour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  <w:lang w:val="en-US"/>
        </w:rPr>
        <w:t>Fox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  <w:lang w:val="en-US"/>
        </w:rPr>
        <w:t>Racing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  <w:lang w:val="en-US"/>
        </w:rPr>
        <w:t>Shox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  <w:lang w:val="en-US"/>
        </w:rPr>
        <w:t>Magura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  <w:lang w:val="en-US"/>
        </w:rPr>
        <w:t>Durin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  <w:lang w:val="en-US"/>
        </w:rPr>
        <w:t>SL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  <w:lang w:val="en-US"/>
        </w:rPr>
        <w:t>Manitou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  <w:lang w:val="en-US"/>
        </w:rPr>
        <w:t>Fox</w:t>
      </w:r>
      <w:r w:rsidRPr="009D7E1E">
        <w:rPr>
          <w:rFonts w:eastAsia="Arial" w:cs="Arial"/>
          <w:sz w:val="20"/>
          <w:szCs w:val="20"/>
        </w:rPr>
        <w:t xml:space="preserve">, </w:t>
      </w:r>
      <w:r w:rsidRPr="00912D4F">
        <w:rPr>
          <w:rFonts w:eastAsia="Arial" w:cs="Arial"/>
          <w:sz w:val="20"/>
          <w:szCs w:val="20"/>
        </w:rPr>
        <w:t>а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</w:rPr>
        <w:t>также</w:t>
      </w:r>
      <w:r w:rsidRPr="009D7E1E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</w:rPr>
        <w:t xml:space="preserve">Marzocci 888) показывает, что правильное и экономное использование </w:t>
      </w:r>
      <w:r w:rsidRPr="00912D4F">
        <w:rPr>
          <w:rFonts w:eastAsia="Arial" w:cs="Arial"/>
          <w:b/>
          <w:sz w:val="20"/>
          <w:szCs w:val="20"/>
        </w:rPr>
        <w:t xml:space="preserve">BRUNOX® Deo ДЛЯ АМОРТИЗАЦИОННЫХ ВИЛОК может отсрочить необходимость дорогостоящего обслуживания вилок </w:t>
      </w:r>
      <w:r w:rsidRPr="00912D4F">
        <w:rPr>
          <w:rFonts w:eastAsia="Arial" w:cs="Arial"/>
          <w:sz w:val="20"/>
          <w:szCs w:val="20"/>
        </w:rPr>
        <w:t xml:space="preserve">и обеспечить более длительный срок службы и более длительные интервалы технического обслуживания. </w:t>
      </w:r>
    </w:p>
    <w:p w:rsidR="00B87915" w:rsidRPr="00E61BCA" w:rsidRDefault="00996663" w:rsidP="00E61BCA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E61BCA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Область</w:t>
      </w:r>
      <w:r w:rsidRPr="00E61BCA">
        <w:rPr>
          <w:rFonts w:eastAsia="Arial" w:cs="Arial"/>
          <w:b/>
          <w:sz w:val="20"/>
          <w:szCs w:val="20"/>
        </w:rPr>
        <w:t xml:space="preserve"> применения: </w:t>
      </w:r>
      <w:r w:rsidRPr="00E61BCA">
        <w:rPr>
          <w:rFonts w:eastAsia="Arial" w:cs="Arial"/>
          <w:b/>
          <w:sz w:val="20"/>
          <w:szCs w:val="20"/>
        </w:rPr>
        <w:tab/>
        <w:t xml:space="preserve">BRUNOX® </w:t>
      </w:r>
      <w:r w:rsidRPr="004403A7">
        <w:rPr>
          <w:rFonts w:eastAsia="Edwardian Script ITC" w:cs="Edwardian Script ITC"/>
          <w:b/>
          <w:sz w:val="20"/>
          <w:szCs w:val="20"/>
        </w:rPr>
        <w:t>Deo</w:t>
      </w:r>
      <w:r w:rsidRPr="00E61BCA">
        <w:rPr>
          <w:rFonts w:eastAsia="Edwardian Script ITC" w:cs="Edwardian Script ITC"/>
          <w:sz w:val="20"/>
          <w:szCs w:val="20"/>
        </w:rPr>
        <w:t xml:space="preserve"> </w:t>
      </w:r>
      <w:r w:rsidRPr="00E61BCA">
        <w:rPr>
          <w:rFonts w:eastAsia="Arial" w:cs="Arial"/>
          <w:b/>
          <w:sz w:val="20"/>
          <w:szCs w:val="20"/>
        </w:rPr>
        <w:t xml:space="preserve">ДЛЯ АМОРТИЗАЦИОННЫХ ВИЛОК </w:t>
      </w:r>
      <w:r w:rsidRPr="00E61BCA">
        <w:rPr>
          <w:rFonts w:eastAsia="Arial" w:cs="Arial"/>
          <w:sz w:val="20"/>
          <w:szCs w:val="20"/>
        </w:rPr>
        <w:t>используется велосипедными мастерскими, а также велосипедистами для хобби и</w:t>
      </w:r>
      <w:r w:rsidR="004403A7">
        <w:rPr>
          <w:rFonts w:eastAsia="Arial" w:cs="Arial"/>
          <w:sz w:val="20"/>
          <w:szCs w:val="20"/>
          <w:lang w:val="en-US"/>
        </w:rPr>
        <w:t> </w:t>
      </w:r>
      <w:r w:rsidRPr="00E61BCA">
        <w:rPr>
          <w:rFonts w:eastAsia="Arial" w:cs="Arial"/>
          <w:sz w:val="20"/>
          <w:szCs w:val="20"/>
        </w:rPr>
        <w:t xml:space="preserve">гонок для регулярного обслуживания амортизационных вилок. </w:t>
      </w:r>
      <w:r w:rsidRPr="00E61BCA">
        <w:rPr>
          <w:rFonts w:eastAsia="Arial" w:cs="Arial"/>
          <w:b/>
          <w:sz w:val="20"/>
          <w:szCs w:val="20"/>
        </w:rPr>
        <w:t xml:space="preserve">BRUNOX® </w:t>
      </w:r>
      <w:r w:rsidRPr="004403A7">
        <w:rPr>
          <w:rFonts w:eastAsia="Edwardian Script ITC" w:cs="Edwardian Script ITC"/>
          <w:b/>
          <w:sz w:val="20"/>
          <w:szCs w:val="20"/>
        </w:rPr>
        <w:t>Deo</w:t>
      </w:r>
      <w:r w:rsidRPr="00E61BCA">
        <w:rPr>
          <w:rFonts w:eastAsia="Edwardian Script ITC" w:cs="Edwardian Script ITC"/>
          <w:sz w:val="20"/>
          <w:szCs w:val="20"/>
        </w:rPr>
        <w:t xml:space="preserve"> </w:t>
      </w:r>
      <w:r w:rsidRPr="00E61BCA">
        <w:rPr>
          <w:rFonts w:eastAsia="Arial" w:cs="Arial"/>
          <w:b/>
          <w:sz w:val="20"/>
          <w:szCs w:val="20"/>
        </w:rPr>
        <w:t xml:space="preserve">ДЛЯ АМОРТИЗАЦИОННЫХ ВИЛОК </w:t>
      </w:r>
      <w:r w:rsidRPr="00AF141A">
        <w:rPr>
          <w:rFonts w:eastAsia="Arial" w:cs="Arial"/>
          <w:bCs/>
          <w:sz w:val="20"/>
          <w:szCs w:val="20"/>
        </w:rPr>
        <w:t>предотвращает попадание влаги, одновременно защищает от окисления и</w:t>
      </w:r>
      <w:r w:rsidRPr="00E61BCA">
        <w:rPr>
          <w:rFonts w:eastAsia="Arial" w:cs="Arial"/>
          <w:b/>
          <w:sz w:val="20"/>
          <w:szCs w:val="20"/>
        </w:rPr>
        <w:t xml:space="preserve"> </w:t>
      </w:r>
      <w:r w:rsidRPr="00E61BCA">
        <w:rPr>
          <w:rFonts w:eastAsia="Arial" w:cs="Arial"/>
          <w:sz w:val="20"/>
          <w:szCs w:val="20"/>
        </w:rPr>
        <w:t xml:space="preserve">коррозии, сохраняет уплотнения эластичными, эффективно растворяет ржавчину благодаря своим превосходным проникающим свойствам и высвобождает и смазывает заедающие части. </w:t>
      </w:r>
    </w:p>
    <w:p w:rsidR="00B87915" w:rsidRPr="00912D4F" w:rsidRDefault="00996663" w:rsidP="00E61BCA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0" w:line="240" w:lineRule="auto"/>
        <w:ind w:left="3402" w:hanging="3402"/>
        <w:rPr>
          <w:sz w:val="20"/>
          <w:szCs w:val="20"/>
        </w:rPr>
      </w:pPr>
      <w:r w:rsidRPr="00912D4F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lastRenderedPageBreak/>
        <w:t>Применение</w:t>
      </w:r>
      <w:r w:rsidRPr="00912D4F">
        <w:rPr>
          <w:rFonts w:eastAsia="Arial" w:cs="Arial"/>
          <w:b/>
          <w:sz w:val="20"/>
          <w:szCs w:val="20"/>
        </w:rPr>
        <w:t xml:space="preserve">: </w:t>
      </w:r>
      <w:r w:rsidRPr="00912D4F">
        <w:rPr>
          <w:rFonts w:eastAsia="Arial" w:cs="Arial"/>
          <w:b/>
          <w:sz w:val="20"/>
          <w:szCs w:val="20"/>
        </w:rPr>
        <w:tab/>
        <w:t>Процедура: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B87915" w:rsidRPr="00912D4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rFonts w:eastAsia="Arial" w:cs="Arial"/>
          <w:sz w:val="20"/>
          <w:szCs w:val="20"/>
        </w:rPr>
        <w:t xml:space="preserve">Применять после каждого путешествия, и лучше всего каждый раз, когда вы чистите велосипед и, безусловно, во время гонки перед каждым разогревом. </w:t>
      </w:r>
    </w:p>
    <w:p w:rsidR="00B87915" w:rsidRPr="00912D4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Большие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уплотнительные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кольца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между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ползунами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стойками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очень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плотно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прилегают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друг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другу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Это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делает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ненужными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грязевые</w:t>
      </w:r>
      <w:r w:rsidRPr="00912D4F">
        <w:rPr>
          <w:rFonts w:eastAsia="Arial" w:cs="Arial"/>
          <w:sz w:val="20"/>
          <w:szCs w:val="20"/>
        </w:rPr>
        <w:t xml:space="preserve"> </w:t>
      </w:r>
      <w:r w:rsidR="00E83BCF">
        <w:rPr>
          <w:sz w:val="20"/>
          <w:szCs w:val="20"/>
        </w:rPr>
        <w:t>чехлы для стоек вилки</w:t>
      </w:r>
      <w:r w:rsidR="00E83BC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Небольшое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количество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смазки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улучшает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характеристики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отклика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12D4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rFonts w:eastAsia="Arial" w:cs="Arial"/>
          <w:sz w:val="20"/>
          <w:szCs w:val="20"/>
        </w:rPr>
        <w:t xml:space="preserve">Применение нескольких капель </w:t>
      </w:r>
      <w:r w:rsidRPr="00912D4F">
        <w:rPr>
          <w:rFonts w:eastAsia="Arial" w:cs="Arial"/>
          <w:b/>
          <w:sz w:val="20"/>
          <w:szCs w:val="20"/>
        </w:rPr>
        <w:t xml:space="preserve">BRUNOX® </w:t>
      </w:r>
      <w:r w:rsidRPr="00E61BCA">
        <w:rPr>
          <w:rFonts w:eastAsia="Edwardian Script ITC" w:cs="Edwardian Script ITC"/>
          <w:b/>
          <w:sz w:val="20"/>
          <w:szCs w:val="20"/>
        </w:rPr>
        <w:t>Deo</w:t>
      </w:r>
      <w:r w:rsidRPr="00912D4F">
        <w:rPr>
          <w:rFonts w:eastAsia="Edwardian Script ITC" w:cs="Edwardian Script ITC"/>
          <w:sz w:val="20"/>
          <w:szCs w:val="20"/>
        </w:rPr>
        <w:t xml:space="preserve"> </w:t>
      </w:r>
      <w:r w:rsidRPr="00912D4F">
        <w:rPr>
          <w:rFonts w:eastAsia="Arial" w:cs="Arial"/>
          <w:b/>
          <w:sz w:val="20"/>
          <w:szCs w:val="20"/>
        </w:rPr>
        <w:t>ДЛЯ АМОРТИЗАЦИОН</w:t>
      </w:r>
      <w:r w:rsidR="004403A7" w:rsidRPr="004403A7">
        <w:rPr>
          <w:rFonts w:eastAsia="Arial" w:cs="Arial"/>
          <w:b/>
          <w:sz w:val="20"/>
          <w:szCs w:val="20"/>
        </w:rPr>
        <w:softHyphen/>
      </w:r>
      <w:r w:rsidRPr="00912D4F">
        <w:rPr>
          <w:rFonts w:eastAsia="Arial" w:cs="Arial"/>
          <w:b/>
          <w:sz w:val="20"/>
          <w:szCs w:val="20"/>
        </w:rPr>
        <w:t xml:space="preserve">НЫХ ВИЛОК </w:t>
      </w:r>
      <w:r w:rsidRPr="00912D4F">
        <w:rPr>
          <w:rFonts w:eastAsia="Arial" w:cs="Arial"/>
          <w:sz w:val="20"/>
          <w:szCs w:val="20"/>
        </w:rPr>
        <w:t xml:space="preserve">после очистки предотвращает загрязнение и обеспечивает хорошие характеристики отклика. </w:t>
      </w:r>
    </w:p>
    <w:p w:rsidR="00E83BC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rFonts w:eastAsia="Arial" w:cs="Arial"/>
          <w:sz w:val="20"/>
          <w:szCs w:val="20"/>
        </w:rPr>
        <w:t xml:space="preserve">Распылить </w:t>
      </w:r>
      <w:r w:rsidRPr="00912D4F">
        <w:rPr>
          <w:rFonts w:eastAsia="Arial" w:cs="Arial"/>
          <w:b/>
          <w:sz w:val="20"/>
          <w:szCs w:val="20"/>
        </w:rPr>
        <w:t xml:space="preserve">BRUNOX® </w:t>
      </w:r>
      <w:r w:rsidRPr="00E61BCA">
        <w:rPr>
          <w:rFonts w:eastAsia="Edwardian Script ITC" w:cs="Edwardian Script ITC"/>
          <w:b/>
          <w:sz w:val="20"/>
          <w:szCs w:val="20"/>
        </w:rPr>
        <w:t>Deo</w:t>
      </w:r>
      <w:r w:rsidRPr="00912D4F">
        <w:rPr>
          <w:rFonts w:eastAsia="Edwardian Script ITC" w:cs="Edwardian Script ITC"/>
          <w:sz w:val="20"/>
          <w:szCs w:val="20"/>
        </w:rPr>
        <w:t xml:space="preserve"> </w:t>
      </w:r>
      <w:r w:rsidR="00E83BCF">
        <w:rPr>
          <w:rFonts w:eastAsia="Arial" w:cs="Arial"/>
          <w:sz w:val="20"/>
          <w:szCs w:val="20"/>
        </w:rPr>
        <w:t>на чистые стойки</w:t>
      </w:r>
      <w:r w:rsidRPr="00912D4F">
        <w:rPr>
          <w:rFonts w:eastAsia="Arial" w:cs="Arial"/>
          <w:sz w:val="20"/>
          <w:szCs w:val="20"/>
        </w:rPr>
        <w:t xml:space="preserve"> вилки, сжать их несколько раз и затем нанести </w:t>
      </w:r>
      <w:r w:rsidRPr="00912D4F">
        <w:rPr>
          <w:rFonts w:eastAsia="Arial" w:cs="Arial"/>
          <w:b/>
          <w:sz w:val="20"/>
          <w:szCs w:val="20"/>
        </w:rPr>
        <w:t xml:space="preserve">несколько капель </w:t>
      </w:r>
      <w:r w:rsidRPr="00912D4F">
        <w:rPr>
          <w:rFonts w:eastAsia="Arial" w:cs="Arial"/>
          <w:sz w:val="20"/>
          <w:szCs w:val="20"/>
        </w:rPr>
        <w:t>на пылевые уплотнения. Это</w:t>
      </w:r>
      <w:r w:rsidR="00E61BCA">
        <w:rPr>
          <w:rFonts w:eastAsia="Arial" w:cs="Arial"/>
          <w:sz w:val="20"/>
          <w:szCs w:val="20"/>
          <w:lang w:val="en-US"/>
        </w:rPr>
        <w:t> </w:t>
      </w:r>
      <w:r w:rsidRPr="00912D4F">
        <w:rPr>
          <w:rFonts w:eastAsia="Arial" w:cs="Arial"/>
          <w:sz w:val="20"/>
          <w:szCs w:val="20"/>
        </w:rPr>
        <w:t xml:space="preserve">сохраняет уплотнительные кольца </w:t>
      </w:r>
      <w:r w:rsidR="00E83BCF">
        <w:rPr>
          <w:rFonts w:eastAsia="Arial" w:cs="Arial"/>
          <w:sz w:val="20"/>
          <w:szCs w:val="20"/>
        </w:rPr>
        <w:t>эластичными</w:t>
      </w:r>
      <w:r w:rsidRPr="00912D4F">
        <w:rPr>
          <w:rFonts w:eastAsia="Arial" w:cs="Arial"/>
          <w:sz w:val="20"/>
          <w:szCs w:val="20"/>
        </w:rPr>
        <w:t xml:space="preserve">. </w:t>
      </w:r>
      <w:r w:rsidR="00E83BCF">
        <w:rPr>
          <w:rFonts w:eastAsia="Arial" w:cs="Arial"/>
          <w:sz w:val="20"/>
          <w:szCs w:val="20"/>
        </w:rPr>
        <w:br/>
      </w:r>
    </w:p>
    <w:p w:rsidR="00B87915" w:rsidRPr="00912D4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Вытереть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излишки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материала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B87915" w:rsidRPr="00912D4F" w:rsidRDefault="00996663" w:rsidP="00E61BCA">
      <w:pPr>
        <w:spacing w:after="120" w:line="240" w:lineRule="auto"/>
        <w:ind w:left="3402"/>
        <w:rPr>
          <w:sz w:val="20"/>
          <w:szCs w:val="20"/>
        </w:rPr>
      </w:pPr>
      <w:r w:rsidRPr="00912D4F">
        <w:rPr>
          <w:sz w:val="20"/>
          <w:szCs w:val="20"/>
        </w:rPr>
        <w:t>Регулярно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проверять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уплотнительные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кольца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Если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вы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обнаружите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очевидные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недостатки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замените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уплотнительные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кольца</w:t>
      </w:r>
      <w:r w:rsidRPr="00912D4F">
        <w:rPr>
          <w:rFonts w:eastAsia="Arial" w:cs="Arial"/>
          <w:sz w:val="20"/>
          <w:szCs w:val="20"/>
        </w:rPr>
        <w:t>.</w:t>
      </w:r>
      <w:r w:rsidR="00E61BCA" w:rsidRPr="00E61BCA">
        <w:rPr>
          <w:rFonts w:eastAsia="Arial" w:cs="Arial"/>
          <w:sz w:val="20"/>
          <w:szCs w:val="20"/>
        </w:rPr>
        <w:br/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B87915" w:rsidRPr="00912D4F" w:rsidRDefault="00996663" w:rsidP="00912D4F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912D4F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Оценки</w:t>
      </w:r>
      <w:r w:rsidRPr="00912D4F">
        <w:rPr>
          <w:rFonts w:eastAsia="Arial" w:cs="Arial"/>
          <w:b/>
          <w:sz w:val="20"/>
          <w:szCs w:val="20"/>
        </w:rPr>
        <w:t xml:space="preserve">: </w:t>
      </w:r>
      <w:r w:rsidRPr="00912D4F">
        <w:rPr>
          <w:rFonts w:eastAsia="Arial" w:cs="Arial"/>
          <w:b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>Разработка продукта совместно с ROCK-SHOX®</w:t>
      </w:r>
      <w:r w:rsidRPr="00912D4F">
        <w:rPr>
          <w:rFonts w:eastAsia="Times New Roman" w:cs="Times New Roman"/>
          <w:sz w:val="20"/>
          <w:szCs w:val="20"/>
        </w:rPr>
        <w:t xml:space="preserve">. </w:t>
      </w:r>
      <w:r w:rsidRPr="00912D4F">
        <w:rPr>
          <w:rFonts w:eastAsia="Arial" w:cs="Arial"/>
          <w:sz w:val="20"/>
          <w:szCs w:val="20"/>
        </w:rPr>
        <w:t xml:space="preserve">Успешно используется более десяти лет профессионалами и практически всеми велосипедными мастерскими. </w:t>
      </w:r>
    </w:p>
    <w:p w:rsidR="00B87915" w:rsidRPr="00E83BCF" w:rsidRDefault="00996663" w:rsidP="00912D4F">
      <w:pPr>
        <w:spacing w:after="0" w:line="240" w:lineRule="auto"/>
        <w:ind w:left="3402"/>
        <w:rPr>
          <w:i/>
          <w:sz w:val="16"/>
          <w:szCs w:val="20"/>
        </w:rPr>
      </w:pPr>
      <w:r w:rsidRPr="00E83BCF">
        <w:rPr>
          <w:rFonts w:eastAsia="Arial" w:cs="Arial"/>
          <w:i/>
          <w:sz w:val="16"/>
          <w:szCs w:val="20"/>
        </w:rPr>
        <w:t xml:space="preserve">«В 2012 году я использую свои самые старые вилки уже четвертый год подряд. Я не могу предоставить какую-либо информацию о техническом обслуживании, поскольку мне еще не потребовалось выполнять какое-то обслуживание!» «Многие мои коллеги, которые не используют BRUNOX® Deo столкнулись с проблемами, возникшими с новыми вилками Boxxer, потому что верхнее покрытие на стойках изнашивалось из-за трения на уплотнении. У меня никогда не было этой проблемы, и я на самом деле езжу больше, чем другие ». «Обслуживание вилки может быть отложено». «Я убежден, что использование BRUNOX® Deo приводит к увеличению срока службы и увеличению интервалов технического обслуживания». "BRUNOX® Deo - универсальное средство защиты вилок и обеспечения их безупречной работы». «Продукт обеспечивает то, что он обещает, и его стоит использовать». «Мы используем BRUNOX® Deo во время гонок перед каждой жарой, будь то во время квалификации или во время финала, и велосипед всегда отлично подготовлен; мы клянемся продуктами BRUNOX® .» </w:t>
      </w:r>
    </w:p>
    <w:p w:rsidR="00B87915" w:rsidRPr="00E83BCF" w:rsidRDefault="00996663" w:rsidP="00912D4F">
      <w:pPr>
        <w:spacing w:after="0" w:line="240" w:lineRule="auto"/>
        <w:ind w:left="3402"/>
        <w:rPr>
          <w:i/>
          <w:sz w:val="16"/>
          <w:szCs w:val="20"/>
        </w:rPr>
      </w:pPr>
      <w:r w:rsidRPr="00E83BCF">
        <w:rPr>
          <w:rFonts w:eastAsia="Arial" w:cs="Arial"/>
          <w:i/>
          <w:sz w:val="16"/>
          <w:szCs w:val="20"/>
        </w:rPr>
        <w:t xml:space="preserve">«BRUNOX® Deo обеспечил, что ходовая часть велосипедов нашей команды отлично работает уже много лет, и что наши гонщики, таким образом, имеют преимущество в ходе соревнований во время скоростных спусков». – Отчет об опыте использования с февраля 2012 года от 12-го Чемпиона Мира по маунтинбайку, Чемпиона Германии MASTER II 2010, Общего Победителя IXS Master 2011, Общего </w:t>
      </w:r>
    </w:p>
    <w:p w:rsidR="00B87915" w:rsidRPr="00E83BCF" w:rsidRDefault="00996663" w:rsidP="00E61BCA">
      <w:pPr>
        <w:spacing w:after="120" w:line="240" w:lineRule="auto"/>
        <w:ind w:left="3402"/>
        <w:rPr>
          <w:i/>
          <w:sz w:val="16"/>
          <w:szCs w:val="20"/>
        </w:rPr>
      </w:pPr>
      <w:r w:rsidRPr="00E83BCF">
        <w:rPr>
          <w:rFonts w:eastAsia="Arial" w:cs="Arial"/>
          <w:i/>
          <w:sz w:val="16"/>
          <w:szCs w:val="20"/>
        </w:rPr>
        <w:t>Победителя Альпийского Кубка 2010, Вице-Чемпиона Германии по маунтинбайку среди юниоров 2011, Общего Победителя Кубка Sparkassen, Победителя велосипедного марафона Spessart 2011, швейцарского специалиста по спуску с горы, у всех этих чемпионов есть одна общая черта: они тщательно поддерживают свои вилки, используя BRUNOX®</w:t>
      </w:r>
      <w:r w:rsidR="00D20DF9" w:rsidRPr="00E83BCF">
        <w:rPr>
          <w:rFonts w:eastAsia="Arial" w:cs="Arial"/>
          <w:i/>
          <w:sz w:val="16"/>
          <w:szCs w:val="20"/>
        </w:rPr>
        <w:t xml:space="preserve"> </w:t>
      </w:r>
      <w:r w:rsidRPr="00E83BCF">
        <w:rPr>
          <w:rFonts w:eastAsia="Arial" w:cs="Arial"/>
          <w:i/>
          <w:sz w:val="16"/>
          <w:szCs w:val="20"/>
        </w:rPr>
        <w:t xml:space="preserve">Deo для амортизационных вилок. </w:t>
      </w:r>
    </w:p>
    <w:p w:rsidR="00B87915" w:rsidRPr="00912D4F" w:rsidRDefault="00996663" w:rsidP="00912D4F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120" w:line="240" w:lineRule="auto"/>
        <w:ind w:left="3402" w:hanging="3402"/>
        <w:rPr>
          <w:sz w:val="20"/>
          <w:szCs w:val="20"/>
        </w:rPr>
      </w:pPr>
      <w:r w:rsidRPr="00912D4F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t>Объемы</w:t>
      </w:r>
      <w:r w:rsidRPr="00912D4F">
        <w:rPr>
          <w:rFonts w:eastAsia="Arial" w:cs="Arial"/>
          <w:b/>
          <w:sz w:val="20"/>
          <w:szCs w:val="20"/>
        </w:rPr>
        <w:t xml:space="preserve"> тары: </w:t>
      </w:r>
      <w:r w:rsidRPr="00912D4F">
        <w:rPr>
          <w:rFonts w:eastAsia="Arial" w:cs="Arial"/>
          <w:b/>
          <w:sz w:val="20"/>
          <w:szCs w:val="20"/>
        </w:rPr>
        <w:tab/>
        <w:t>Спрэй: 100 мл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D20DF9" w:rsidRDefault="00D20DF9">
      <w:pPr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</w:pPr>
      <w:r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br w:type="page"/>
      </w:r>
    </w:p>
    <w:p w:rsidR="00E61BCA" w:rsidRPr="00E61BCA" w:rsidRDefault="00912D4F" w:rsidP="00E61BCA">
      <w:pPr>
        <w:widowControl w:val="0"/>
        <w:numPr>
          <w:ilvl w:val="0"/>
          <w:numId w:val="1"/>
        </w:numPr>
        <w:tabs>
          <w:tab w:val="left" w:pos="284"/>
          <w:tab w:val="left" w:pos="3402"/>
          <w:tab w:val="left" w:pos="6237"/>
        </w:tabs>
        <w:spacing w:after="120" w:line="240" w:lineRule="auto"/>
        <w:ind w:left="3402" w:hanging="3402"/>
        <w:rPr>
          <w:sz w:val="20"/>
          <w:szCs w:val="20"/>
        </w:rPr>
      </w:pPr>
      <w:r w:rsidRPr="00E61BCA">
        <w:rPr>
          <w:rFonts w:eastAsiaTheme="minorHAnsi" w:cstheme="minorBidi"/>
          <w:b/>
          <w:bCs/>
          <w:color w:val="auto"/>
          <w:sz w:val="20"/>
          <w:szCs w:val="20"/>
          <w:lang w:eastAsia="en-US"/>
        </w:rPr>
        <w:lastRenderedPageBreak/>
        <w:t>Технические</w:t>
      </w:r>
      <w:r w:rsidRPr="00E61BCA">
        <w:rPr>
          <w:rFonts w:eastAsia="Arial" w:cs="Arial"/>
          <w:b/>
          <w:sz w:val="20"/>
          <w:szCs w:val="20"/>
        </w:rPr>
        <w:t xml:space="preserve"> </w:t>
      </w:r>
      <w:r w:rsidRPr="00E61BCA">
        <w:rPr>
          <w:b/>
          <w:sz w:val="20"/>
          <w:szCs w:val="20"/>
        </w:rPr>
        <w:t>данные</w:t>
      </w:r>
      <w:r w:rsidRPr="00E61BCA">
        <w:rPr>
          <w:rFonts w:eastAsia="Arial" w:cs="Arial"/>
          <w:b/>
          <w:sz w:val="20"/>
          <w:szCs w:val="20"/>
        </w:rPr>
        <w:t>:</w:t>
      </w:r>
      <w:r w:rsidRPr="00E61BCA">
        <w:rPr>
          <w:rFonts w:eastAsia="Arial" w:cs="Arial"/>
          <w:sz w:val="20"/>
          <w:szCs w:val="20"/>
        </w:rPr>
        <w:t xml:space="preserve"> </w:t>
      </w:r>
      <w:r w:rsidR="00E61BCA" w:rsidRPr="00E61BCA">
        <w:rPr>
          <w:rFonts w:eastAsia="Arial" w:cs="Arial"/>
          <w:sz w:val="20"/>
          <w:szCs w:val="20"/>
        </w:rPr>
        <w:tab/>
      </w:r>
      <w:r w:rsidRPr="00E61BCA">
        <w:rPr>
          <w:sz w:val="20"/>
          <w:szCs w:val="20"/>
        </w:rPr>
        <w:t>Внешний</w:t>
      </w:r>
      <w:r w:rsidRPr="00E61BCA">
        <w:rPr>
          <w:rFonts w:eastAsia="Arial" w:cs="Arial"/>
          <w:sz w:val="20"/>
          <w:szCs w:val="20"/>
        </w:rPr>
        <w:t xml:space="preserve"> </w:t>
      </w:r>
      <w:r w:rsidRPr="00E61BCA">
        <w:rPr>
          <w:sz w:val="20"/>
          <w:szCs w:val="20"/>
        </w:rPr>
        <w:t>вид</w:t>
      </w:r>
      <w:r w:rsidRPr="00E61BCA">
        <w:rPr>
          <w:rFonts w:eastAsia="Arial" w:cs="Arial"/>
          <w:sz w:val="20"/>
          <w:szCs w:val="20"/>
        </w:rPr>
        <w:t>:</w:t>
      </w:r>
      <w:r w:rsidR="00E61BCA" w:rsidRPr="00E61BCA">
        <w:rPr>
          <w:rFonts w:eastAsia="Arial" w:cs="Arial"/>
          <w:sz w:val="20"/>
          <w:szCs w:val="20"/>
        </w:rPr>
        <w:tab/>
      </w:r>
      <w:r w:rsidR="00E61BCA" w:rsidRPr="00912D4F">
        <w:rPr>
          <w:sz w:val="20"/>
          <w:szCs w:val="20"/>
        </w:rPr>
        <w:t>прозрачный</w:t>
      </w:r>
    </w:p>
    <w:p w:rsidR="00912D4F" w:rsidRPr="00E61BCA" w:rsidRDefault="00912D4F" w:rsidP="00E61BCA">
      <w:pPr>
        <w:widowControl w:val="0"/>
        <w:tabs>
          <w:tab w:val="left" w:pos="284"/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E61BCA">
        <w:rPr>
          <w:sz w:val="20"/>
          <w:szCs w:val="20"/>
        </w:rPr>
        <w:t>Спец</w:t>
      </w:r>
      <w:r w:rsidRPr="00E61BCA">
        <w:rPr>
          <w:rFonts w:eastAsia="Arial" w:cs="Arial"/>
          <w:sz w:val="20"/>
          <w:szCs w:val="20"/>
        </w:rPr>
        <w:t xml:space="preserve">. </w:t>
      </w:r>
      <w:r w:rsidRPr="00E61BCA">
        <w:rPr>
          <w:sz w:val="20"/>
          <w:szCs w:val="20"/>
        </w:rPr>
        <w:t>Вес</w:t>
      </w:r>
      <w:r w:rsidRPr="00E61BCA">
        <w:rPr>
          <w:rFonts w:eastAsia="Arial" w:cs="Arial"/>
          <w:sz w:val="20"/>
          <w:szCs w:val="20"/>
        </w:rPr>
        <w:t xml:space="preserve">: </w:t>
      </w:r>
      <w:r w:rsidR="00E61BCA" w:rsidRPr="00E61BCA">
        <w:rPr>
          <w:rFonts w:eastAsia="Arial" w:cs="Arial"/>
          <w:sz w:val="20"/>
          <w:szCs w:val="20"/>
        </w:rPr>
        <w:tab/>
      </w:r>
      <w:r w:rsidR="00E61BCA" w:rsidRPr="00912D4F">
        <w:rPr>
          <w:rFonts w:eastAsia="Arial" w:cs="Arial"/>
          <w:sz w:val="20"/>
          <w:szCs w:val="20"/>
        </w:rPr>
        <w:t xml:space="preserve">0,83 </w:t>
      </w:r>
      <w:r w:rsidR="00E61BCA" w:rsidRPr="00912D4F">
        <w:rPr>
          <w:rFonts w:eastAsia="Monotype Corsiva" w:cs="Monotype Corsiva"/>
          <w:i/>
          <w:sz w:val="20"/>
          <w:szCs w:val="20"/>
        </w:rPr>
        <w:t xml:space="preserve">± </w:t>
      </w:r>
      <w:r w:rsidR="00E61BCA" w:rsidRPr="00912D4F">
        <w:rPr>
          <w:rFonts w:eastAsia="Arial" w:cs="Arial"/>
          <w:sz w:val="20"/>
          <w:szCs w:val="20"/>
        </w:rPr>
        <w:t>0,02 г/cм</w:t>
      </w:r>
      <w:r w:rsidR="00E61BCA" w:rsidRPr="00E61BCA">
        <w:rPr>
          <w:rFonts w:eastAsia="Arial" w:cs="Arial"/>
          <w:sz w:val="20"/>
          <w:szCs w:val="20"/>
          <w:vertAlign w:val="superscript"/>
        </w:rPr>
        <w:t>3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rFonts w:eastAsia="Arial" w:cs="Arial"/>
          <w:sz w:val="20"/>
          <w:szCs w:val="20"/>
        </w:rPr>
        <w:t xml:space="preserve">Вязкость (при 20 °C): </w:t>
      </w:r>
      <w:r w:rsidR="00E61BCA" w:rsidRPr="00E61BCA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4 </w:t>
      </w:r>
      <w:r w:rsidRPr="00912D4F">
        <w:rPr>
          <w:sz w:val="20"/>
          <w:szCs w:val="20"/>
        </w:rPr>
        <w:t>МПа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912D4F" w:rsidRPr="00E61BCA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16"/>
          <w:szCs w:val="20"/>
        </w:rPr>
      </w:pPr>
      <w:r w:rsidRPr="00912D4F">
        <w:rPr>
          <w:sz w:val="20"/>
          <w:szCs w:val="20"/>
        </w:rPr>
        <w:t>Температура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возгорания</w:t>
      </w:r>
      <w:r w:rsidRPr="00912D4F">
        <w:rPr>
          <w:rFonts w:eastAsia="Arial" w:cs="Arial"/>
          <w:sz w:val="20"/>
          <w:szCs w:val="20"/>
        </w:rPr>
        <w:t xml:space="preserve">: </w:t>
      </w:r>
      <w:r w:rsidR="00E61BCA" w:rsidRPr="00E61BCA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>78 °C (</w:t>
      </w:r>
      <w:r w:rsidR="00E83BCF">
        <w:rPr>
          <w:rFonts w:eastAsia="Arial" w:cs="Arial"/>
          <w:sz w:val="20"/>
          <w:szCs w:val="20"/>
        </w:rPr>
        <w:t>налив</w:t>
      </w:r>
      <w:r w:rsidRPr="00912D4F">
        <w:rPr>
          <w:rFonts w:eastAsia="Arial" w:cs="Arial"/>
          <w:sz w:val="20"/>
          <w:szCs w:val="20"/>
        </w:rPr>
        <w:t xml:space="preserve">) </w:t>
      </w:r>
      <w:r w:rsidR="00E61BCA" w:rsidRPr="00E61BCA">
        <w:rPr>
          <w:rFonts w:eastAsia="Arial" w:cs="Arial"/>
          <w:sz w:val="20"/>
          <w:szCs w:val="20"/>
        </w:rPr>
        <w:br/>
      </w:r>
      <w:r w:rsidR="00E61BCA" w:rsidRPr="00E61BCA">
        <w:rPr>
          <w:rFonts w:eastAsia="Arial" w:cs="Arial"/>
          <w:sz w:val="20"/>
          <w:szCs w:val="20"/>
        </w:rPr>
        <w:tab/>
      </w:r>
      <w:r w:rsidR="00E61BCA" w:rsidRPr="00E61BCA">
        <w:rPr>
          <w:rFonts w:eastAsia="Arial" w:cs="Arial"/>
          <w:sz w:val="20"/>
          <w:szCs w:val="20"/>
        </w:rPr>
        <w:tab/>
      </w:r>
      <w:r w:rsidR="00E61BCA" w:rsidRPr="00E61BCA">
        <w:rPr>
          <w:rFonts w:eastAsia="Arial" w:cs="Arial"/>
          <w:sz w:val="20"/>
          <w:szCs w:val="20"/>
        </w:rPr>
        <w:tab/>
      </w:r>
      <w:bookmarkStart w:id="0" w:name="_GoBack"/>
      <w:bookmarkEnd w:id="0"/>
      <w:r w:rsidR="00E61BCA" w:rsidRPr="00E61BCA">
        <w:rPr>
          <w:rFonts w:eastAsia="Arial" w:cs="Arial"/>
          <w:sz w:val="20"/>
          <w:szCs w:val="20"/>
        </w:rPr>
        <w:tab/>
      </w:r>
      <w:r w:rsidRPr="00E61BCA">
        <w:rPr>
          <w:rFonts w:eastAsia="Arial" w:cs="Arial"/>
          <w:sz w:val="16"/>
          <w:szCs w:val="20"/>
        </w:rPr>
        <w:t xml:space="preserve">DIN ISO 2592 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Термостойкость</w:t>
      </w:r>
      <w:r w:rsidRPr="00912D4F">
        <w:rPr>
          <w:rFonts w:eastAsia="Arial" w:cs="Arial"/>
          <w:sz w:val="20"/>
          <w:szCs w:val="20"/>
        </w:rPr>
        <w:t xml:space="preserve">: </w:t>
      </w:r>
      <w:r w:rsidR="00E61BCA" w:rsidRPr="00E61BCA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До 150 °C при краткосрочном воздействии </w:t>
      </w:r>
      <w:r w:rsidR="00D20DF9" w:rsidRPr="00D20DF9">
        <w:rPr>
          <w:rFonts w:eastAsia="Arial" w:cs="Arial"/>
          <w:sz w:val="20"/>
          <w:szCs w:val="20"/>
        </w:rPr>
        <w:br/>
      </w:r>
      <w:r w:rsidRPr="00912D4F">
        <w:rPr>
          <w:rFonts w:eastAsia="Arial" w:cs="Arial"/>
          <w:sz w:val="20"/>
          <w:szCs w:val="20"/>
        </w:rPr>
        <w:t>До 120 °C при долгосрочном воздействии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Температура</w:t>
      </w:r>
      <w:r w:rsidRPr="00912D4F">
        <w:rPr>
          <w:rFonts w:eastAsia="Arial" w:cs="Arial"/>
          <w:sz w:val="20"/>
          <w:szCs w:val="20"/>
        </w:rPr>
        <w:t xml:space="preserve"> </w:t>
      </w:r>
      <w:r w:rsidR="00E83BCF">
        <w:rPr>
          <w:sz w:val="20"/>
          <w:szCs w:val="20"/>
        </w:rPr>
        <w:t>застывания</w:t>
      </w:r>
      <w:r w:rsidRPr="00912D4F">
        <w:rPr>
          <w:rFonts w:eastAsia="Arial" w:cs="Arial"/>
          <w:sz w:val="20"/>
          <w:szCs w:val="20"/>
        </w:rPr>
        <w:t xml:space="preserve">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При -50 °C 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Значение</w:t>
      </w:r>
      <w:r w:rsidRPr="00912D4F">
        <w:rPr>
          <w:rFonts w:eastAsia="Arial" w:cs="Arial"/>
          <w:sz w:val="20"/>
          <w:szCs w:val="20"/>
        </w:rPr>
        <w:t xml:space="preserve"> pH: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sz w:val="20"/>
          <w:szCs w:val="20"/>
        </w:rPr>
        <w:t>нейтральное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Характеристики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пленки</w:t>
      </w:r>
      <w:r w:rsidRPr="00912D4F">
        <w:rPr>
          <w:rFonts w:eastAsia="Arial" w:cs="Arial"/>
          <w:sz w:val="20"/>
          <w:szCs w:val="20"/>
        </w:rPr>
        <w:t xml:space="preserve">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sz w:val="20"/>
          <w:szCs w:val="20"/>
        </w:rPr>
        <w:t>проскальзывание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Толщина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пленки</w:t>
      </w:r>
      <w:r w:rsidRPr="00912D4F">
        <w:rPr>
          <w:rFonts w:eastAsia="Arial" w:cs="Arial"/>
          <w:sz w:val="20"/>
          <w:szCs w:val="20"/>
        </w:rPr>
        <w:t xml:space="preserve">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1 - 2 мкм </w:t>
      </w:r>
    </w:p>
    <w:p w:rsidR="00912D4F" w:rsidRPr="00912D4F" w:rsidRDefault="00912D4F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Пластичность</w:t>
      </w:r>
      <w:r w:rsidRPr="00912D4F">
        <w:rPr>
          <w:rFonts w:eastAsia="Arial" w:cs="Arial"/>
          <w:sz w:val="20"/>
          <w:szCs w:val="20"/>
        </w:rPr>
        <w:t xml:space="preserve">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rFonts w:eastAsia="Arial" w:cs="Arial"/>
          <w:sz w:val="20"/>
          <w:szCs w:val="20"/>
        </w:rPr>
        <w:t xml:space="preserve">100 - 120 </w:t>
      </w:r>
      <w:r w:rsidRPr="00912D4F">
        <w:rPr>
          <w:sz w:val="20"/>
          <w:szCs w:val="20"/>
        </w:rPr>
        <w:t>м</w:t>
      </w:r>
      <w:r w:rsidRPr="00AF141A">
        <w:rPr>
          <w:rFonts w:eastAsia="Arial" w:cs="Arial"/>
          <w:sz w:val="20"/>
          <w:szCs w:val="20"/>
          <w:vertAlign w:val="superscript"/>
        </w:rPr>
        <w:t>2</w:t>
      </w:r>
      <w:r w:rsidRPr="00912D4F">
        <w:rPr>
          <w:rFonts w:eastAsia="Arial" w:cs="Arial"/>
          <w:sz w:val="20"/>
          <w:szCs w:val="20"/>
        </w:rPr>
        <w:t>/</w:t>
      </w:r>
      <w:r w:rsidRPr="00912D4F">
        <w:rPr>
          <w:sz w:val="20"/>
          <w:szCs w:val="20"/>
        </w:rPr>
        <w:t>л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912D4F" w:rsidRPr="00912D4F" w:rsidRDefault="00810A99" w:rsidP="00E61BCA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hyperlink r:id="rId8">
        <w:r w:rsidR="00912D4F" w:rsidRPr="00912D4F">
          <w:rPr>
            <w:sz w:val="20"/>
            <w:szCs w:val="20"/>
          </w:rPr>
          <w:t>Смазочная</w:t>
        </w:r>
      </w:hyperlink>
      <w:hyperlink r:id="rId9">
        <w:r w:rsidR="00912D4F" w:rsidRPr="00912D4F">
          <w:rPr>
            <w:rFonts w:eastAsia="Arial" w:cs="Arial"/>
            <w:sz w:val="20"/>
            <w:szCs w:val="20"/>
          </w:rPr>
          <w:t xml:space="preserve"> </w:t>
        </w:r>
      </w:hyperlink>
      <w:hyperlink r:id="rId10">
        <w:r w:rsidR="00912D4F" w:rsidRPr="00912D4F">
          <w:rPr>
            <w:sz w:val="20"/>
            <w:szCs w:val="20"/>
          </w:rPr>
          <w:t>способность</w:t>
        </w:r>
      </w:hyperlink>
      <w:hyperlink r:id="rId11">
        <w:r w:rsidR="00912D4F" w:rsidRPr="00912D4F">
          <w:rPr>
            <w:rFonts w:eastAsia="Arial" w:cs="Arial"/>
            <w:sz w:val="20"/>
            <w:szCs w:val="20"/>
          </w:rPr>
          <w:t>:</w:t>
        </w:r>
      </w:hyperlink>
      <w:r w:rsidR="00912D4F" w:rsidRPr="00912D4F">
        <w:rPr>
          <w:rFonts w:eastAsia="Arial" w:cs="Arial"/>
          <w:sz w:val="20"/>
          <w:szCs w:val="20"/>
        </w:rPr>
        <w:t xml:space="preserve"> </w:t>
      </w:r>
      <w:r w:rsidR="00D20DF9" w:rsidRPr="00D20DF9">
        <w:rPr>
          <w:rFonts w:eastAsia="Arial" w:cs="Arial"/>
          <w:sz w:val="20"/>
          <w:szCs w:val="20"/>
        </w:rPr>
        <w:tab/>
      </w:r>
      <w:r w:rsidR="00912D4F" w:rsidRPr="00912D4F">
        <w:rPr>
          <w:sz w:val="20"/>
          <w:szCs w:val="20"/>
        </w:rPr>
        <w:t>Более</w:t>
      </w:r>
      <w:r w:rsidR="00912D4F" w:rsidRPr="00912D4F">
        <w:rPr>
          <w:rFonts w:eastAsia="Arial" w:cs="Arial"/>
          <w:sz w:val="20"/>
          <w:szCs w:val="20"/>
        </w:rPr>
        <w:t xml:space="preserve"> 780 </w:t>
      </w:r>
      <w:r w:rsidR="00912D4F" w:rsidRPr="00912D4F">
        <w:rPr>
          <w:sz w:val="20"/>
          <w:szCs w:val="20"/>
        </w:rPr>
        <w:t>кг</w:t>
      </w:r>
      <w:r w:rsidR="00912D4F" w:rsidRPr="00912D4F">
        <w:rPr>
          <w:rFonts w:eastAsia="Arial" w:cs="Arial"/>
          <w:sz w:val="20"/>
          <w:szCs w:val="20"/>
        </w:rPr>
        <w:t xml:space="preserve"> (</w:t>
      </w:r>
      <w:r w:rsidR="00912D4F" w:rsidRPr="00912D4F">
        <w:rPr>
          <w:sz w:val="20"/>
          <w:szCs w:val="20"/>
        </w:rPr>
        <w:t>тест</w:t>
      </w:r>
      <w:r w:rsidR="00912D4F" w:rsidRPr="00912D4F">
        <w:rPr>
          <w:rFonts w:eastAsia="Arial" w:cs="Arial"/>
          <w:sz w:val="20"/>
          <w:szCs w:val="20"/>
        </w:rPr>
        <w:t xml:space="preserve"> Falex) </w:t>
      </w:r>
    </w:p>
    <w:p w:rsidR="00912D4F" w:rsidRPr="00912D4F" w:rsidRDefault="00912D4F" w:rsidP="00D20DF9">
      <w:pPr>
        <w:tabs>
          <w:tab w:val="left" w:pos="6237"/>
        </w:tabs>
        <w:spacing w:after="120" w:line="240" w:lineRule="auto"/>
        <w:ind w:left="6237" w:hanging="2835"/>
        <w:rPr>
          <w:sz w:val="20"/>
          <w:szCs w:val="20"/>
        </w:rPr>
      </w:pPr>
      <w:r w:rsidRPr="00912D4F">
        <w:rPr>
          <w:sz w:val="20"/>
          <w:szCs w:val="20"/>
        </w:rPr>
        <w:t>Плотность</w:t>
      </w:r>
      <w:r w:rsidRPr="00912D4F">
        <w:rPr>
          <w:rFonts w:eastAsia="Arial" w:cs="Arial"/>
          <w:sz w:val="20"/>
          <w:szCs w:val="20"/>
        </w:rPr>
        <w:t xml:space="preserve">: </w:t>
      </w:r>
      <w:r w:rsidR="00D20DF9" w:rsidRPr="00D20DF9">
        <w:rPr>
          <w:rFonts w:eastAsia="Arial" w:cs="Arial"/>
          <w:sz w:val="20"/>
          <w:szCs w:val="20"/>
        </w:rPr>
        <w:tab/>
      </w:r>
      <w:r w:rsidRPr="00912D4F">
        <w:rPr>
          <w:sz w:val="20"/>
          <w:szCs w:val="20"/>
        </w:rPr>
        <w:t>Пленка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затвердевает</w:t>
      </w:r>
      <w:r w:rsidRPr="00912D4F">
        <w:rPr>
          <w:rFonts w:eastAsia="Arial" w:cs="Arial"/>
          <w:sz w:val="20"/>
          <w:szCs w:val="20"/>
        </w:rPr>
        <w:t xml:space="preserve">, 64 </w:t>
      </w:r>
      <w:r w:rsidRPr="00912D4F">
        <w:rPr>
          <w:sz w:val="20"/>
          <w:szCs w:val="20"/>
        </w:rPr>
        <w:t>мПа</w:t>
      </w:r>
      <w:r w:rsidRPr="00912D4F">
        <w:rPr>
          <w:rFonts w:eastAsia="Arial" w:cs="Arial"/>
          <w:sz w:val="20"/>
          <w:szCs w:val="20"/>
        </w:rPr>
        <w:t xml:space="preserve"> </w:t>
      </w:r>
    </w:p>
    <w:p w:rsidR="00B87915" w:rsidRPr="00EA0173" w:rsidRDefault="00996663" w:rsidP="00D20DF9">
      <w:pPr>
        <w:tabs>
          <w:tab w:val="left" w:pos="6237"/>
        </w:tabs>
        <w:spacing w:after="120" w:line="240" w:lineRule="auto"/>
        <w:ind w:left="3402"/>
        <w:rPr>
          <w:rFonts w:eastAsia="Arial" w:cs="Arial"/>
          <w:sz w:val="20"/>
          <w:szCs w:val="20"/>
        </w:rPr>
      </w:pP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причиняет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вреда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неметаллическим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материалам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таким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как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краска</w:t>
      </w:r>
      <w:r w:rsidRPr="00912D4F">
        <w:rPr>
          <w:rFonts w:eastAsia="Arial" w:cs="Arial"/>
          <w:sz w:val="20"/>
          <w:szCs w:val="20"/>
        </w:rPr>
        <w:t xml:space="preserve">, </w:t>
      </w:r>
      <w:r w:rsidRPr="00912D4F">
        <w:rPr>
          <w:sz w:val="20"/>
          <w:szCs w:val="20"/>
        </w:rPr>
        <w:t>пластик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и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резина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Приятный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запах</w:t>
      </w:r>
      <w:r w:rsidRPr="00912D4F">
        <w:rPr>
          <w:rFonts w:eastAsia="Arial" w:cs="Arial"/>
          <w:sz w:val="20"/>
          <w:szCs w:val="20"/>
        </w:rPr>
        <w:t xml:space="preserve">. </w:t>
      </w:r>
      <w:r w:rsidRPr="00912D4F">
        <w:rPr>
          <w:sz w:val="20"/>
          <w:szCs w:val="20"/>
        </w:rPr>
        <w:t>Не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вызывает</w:t>
      </w:r>
      <w:r w:rsidRPr="00912D4F">
        <w:rPr>
          <w:rFonts w:eastAsia="Arial" w:cs="Arial"/>
          <w:sz w:val="20"/>
          <w:szCs w:val="20"/>
        </w:rPr>
        <w:t xml:space="preserve"> </w:t>
      </w:r>
      <w:r w:rsidRPr="00912D4F">
        <w:rPr>
          <w:sz w:val="20"/>
          <w:szCs w:val="20"/>
        </w:rPr>
        <w:t>слипания</w:t>
      </w:r>
      <w:r w:rsidRPr="00912D4F">
        <w:rPr>
          <w:rFonts w:eastAsia="Arial" w:cs="Arial"/>
          <w:sz w:val="20"/>
          <w:szCs w:val="20"/>
        </w:rPr>
        <w:t xml:space="preserve">. </w:t>
      </w:r>
    </w:p>
    <w:p w:rsidR="00D20DF9" w:rsidRPr="00D20DF9" w:rsidRDefault="00EA0173" w:rsidP="00D20DF9">
      <w:pPr>
        <w:widowControl w:val="0"/>
        <w:spacing w:after="480" w:line="240" w:lineRule="auto"/>
        <w:rPr>
          <w:rFonts w:ascii="Arial" w:eastAsia="Arial" w:hAnsi="Arial" w:cs="Arial"/>
          <w:color w:val="auto"/>
          <w:sz w:val="32"/>
          <w:szCs w:val="36"/>
          <w:lang w:eastAsia="en-US"/>
        </w:rPr>
      </w:pPr>
      <w:r w:rsidRPr="00A84D21">
        <w:rPr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077E6EB7" wp14:editId="186A14D6">
            <wp:simplePos x="0" y="0"/>
            <wp:positionH relativeFrom="column">
              <wp:posOffset>5715</wp:posOffset>
            </wp:positionH>
            <wp:positionV relativeFrom="paragraph">
              <wp:posOffset>469265</wp:posOffset>
            </wp:positionV>
            <wp:extent cx="4314825" cy="561975"/>
            <wp:effectExtent l="0" t="0" r="9525" b="9525"/>
            <wp:wrapNone/>
            <wp:docPr id="10" name="Рисунок 10" descr="D:\личное\Диск\YandexDisk\Лого В о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ичное\Диск\YandexDisk\Лого В опис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173" w:rsidRPr="00EA0173" w:rsidRDefault="00EA0173" w:rsidP="00EA0173">
      <w:pPr>
        <w:pStyle w:val="1"/>
        <w:spacing w:after="480"/>
        <w:ind w:left="2977" w:right="2835"/>
        <w:jc w:val="center"/>
        <w:rPr>
          <w:rFonts w:ascii="Arial Black" w:hAnsi="Arial Black"/>
          <w:i/>
          <w:iCs/>
          <w:sz w:val="21"/>
          <w:szCs w:val="21"/>
        </w:rPr>
      </w:pPr>
      <w:r w:rsidRPr="00EA0173">
        <w:rPr>
          <w:rFonts w:ascii="Arial Black" w:eastAsia="Edwardian Script ITC" w:hAnsi="Arial Black" w:cs="Edwardian Script ITC"/>
          <w:sz w:val="21"/>
          <w:szCs w:val="21"/>
        </w:rPr>
        <w:t xml:space="preserve">Deo </w:t>
      </w:r>
      <w:r w:rsidRPr="00EA0173">
        <w:rPr>
          <w:rFonts w:ascii="Arial Black" w:hAnsi="Arial Black" w:cs="Arial"/>
          <w:sz w:val="21"/>
          <w:szCs w:val="21"/>
        </w:rPr>
        <w:t>ДЛЯ АМОРТИЗАЦИОННЫХ ВИЛОК</w:t>
      </w:r>
    </w:p>
    <w:p w:rsidR="00B87915" w:rsidRPr="00912D4F" w:rsidRDefault="00996663" w:rsidP="00D20DF9">
      <w:pPr>
        <w:pStyle w:val="1"/>
        <w:spacing w:before="0" w:after="360"/>
        <w:ind w:left="0"/>
      </w:pPr>
      <w:r w:rsidRPr="00D20DF9">
        <w:t>Продукт для ухода за амортизационной вилкой рекомендуют профессионалы –</w:t>
      </w:r>
      <w:r w:rsidR="00D20DF9">
        <w:t xml:space="preserve"> </w:t>
      </w:r>
      <w:r w:rsidRPr="00D20DF9">
        <w:t xml:space="preserve">выпущено на рынок совместно с ROCK-SHOX®. </w:t>
      </w:r>
    </w:p>
    <w:p w:rsidR="00B87915" w:rsidRPr="004403A7" w:rsidRDefault="00996663" w:rsidP="00D20DF9">
      <w:pPr>
        <w:pStyle w:val="2"/>
        <w:spacing w:before="69"/>
        <w:ind w:left="0"/>
        <w:rPr>
          <w:sz w:val="22"/>
          <w:lang w:val="en-US"/>
        </w:rPr>
      </w:pPr>
      <w:r w:rsidRPr="004403A7">
        <w:rPr>
          <w:sz w:val="22"/>
          <w:lang w:val="en-US"/>
        </w:rPr>
        <w:t xml:space="preserve">BRUNOX AG, Tunnelstrasse 6, CH – 8732 Neuhaus/SG, </w:t>
      </w:r>
    </w:p>
    <w:p w:rsidR="00B87915" w:rsidRPr="00D20DF9" w:rsidRDefault="00996663" w:rsidP="00D20DF9">
      <w:pPr>
        <w:widowControl w:val="0"/>
        <w:spacing w:after="240" w:line="240" w:lineRule="auto"/>
        <w:rPr>
          <w:rFonts w:ascii="Arial" w:eastAsiaTheme="minorHAnsi" w:hAnsi="Arial" w:cstheme="minorBidi"/>
          <w:b/>
          <w:bCs/>
          <w:color w:val="auto"/>
          <w:szCs w:val="24"/>
          <w:lang w:val="fr-FR" w:eastAsia="en-US"/>
        </w:rPr>
      </w:pPr>
      <w:r w:rsidRPr="00D20DF9">
        <w:rPr>
          <w:rFonts w:ascii="Arial" w:eastAsiaTheme="minorHAnsi" w:hAnsi="Arial" w:cstheme="minorBidi"/>
          <w:b/>
          <w:bCs/>
          <w:color w:val="auto"/>
          <w:szCs w:val="24"/>
          <w:lang w:val="fr-FR" w:eastAsia="en-US"/>
        </w:rPr>
        <w:t xml:space="preserve">BRUNOX Korrosionsschutz GmbH, Postfach 100127, DE – 85001 Ingolstadt </w:t>
      </w:r>
    </w:p>
    <w:p w:rsidR="00B87915" w:rsidRPr="00D20DF9" w:rsidRDefault="00996663" w:rsidP="00284F80">
      <w:pPr>
        <w:widowControl w:val="0"/>
        <w:spacing w:after="120" w:line="240" w:lineRule="auto"/>
        <w:rPr>
          <w:rFonts w:eastAsiaTheme="minorHAnsi" w:cstheme="minorBidi"/>
          <w:color w:val="auto"/>
          <w:sz w:val="16"/>
          <w:lang w:eastAsia="en-US"/>
        </w:rPr>
      </w:pPr>
      <w:r w:rsidRPr="00D20DF9">
        <w:rPr>
          <w:rFonts w:eastAsiaTheme="minorHAnsi" w:cstheme="minorBidi"/>
          <w:color w:val="auto"/>
          <w:sz w:val="16"/>
          <w:lang w:eastAsia="en-US"/>
        </w:rPr>
        <w:t>Информация, содержащаяся в этой публикации, основана на наших текущих знаниях и опыте. Здесь не обойтись без обработки данных собственного тестирования из-за многих факторов, которые могут повлиять на использование и применение нашего продукта. Никакая часть данной публикации не может использоваться электронным способом, вручную или быть скопирована, воспроизведена, передана или сохранена, без предварительного разрешения BRUNOX AG / GmbH. Этот технический паспорт и его содержимое («информация») являются собственностью компании BRUNOX AG / GmbH. Лицензии не предоставляются; эта информация предназначена исключительно для информационных целей в связи с соответствующим продуктом. Права интеллектуальной собственности принадлежат BRUNOX AG / GmbH. Информация может быть изменена без уведомления и заменяет все ранее предоставленные технические паспорта. BRUNOX AG / GmbH не несет никакой ответственности за правильность или полноту и не несет никакой ответственности за любой материальный или нематериальный ущерб, вызванный использованием или неиспользованием представленной информации, или использованием неправильной или неполной информации. Обработчики должны самостоятельно проверить информацию и продукты для своих целей. Они</w:t>
      </w:r>
      <w:r w:rsidR="004403A7">
        <w:rPr>
          <w:rFonts w:eastAsiaTheme="minorHAnsi" w:cstheme="minorBidi"/>
          <w:color w:val="auto"/>
          <w:sz w:val="16"/>
          <w:lang w:val="en-US" w:eastAsia="en-US"/>
        </w:rPr>
        <w:t> </w:t>
      </w:r>
      <w:r w:rsidRPr="00D20DF9">
        <w:rPr>
          <w:rFonts w:eastAsiaTheme="minorHAnsi" w:cstheme="minorBidi"/>
          <w:color w:val="auto"/>
          <w:sz w:val="16"/>
          <w:lang w:eastAsia="en-US"/>
        </w:rPr>
        <w:t xml:space="preserve">не должны делать никаких предположений относительно потребительских свойств на основании включенной или исключенной информации. Ответственность за утрату или повреждение в результате любого применения информации для принятия решения или ее использования (включая ответственность в результате небрежности или в случаях, когда BRUNOX AG / GmbH знала о возможности причинения ущерба). Ответственность BRUNOX AG / GmbH остается неизменной в случае смерти или телесного повреждения в результате небрежности. BRUNOX® является торговой маркой BRUNOX AG Швейцария. </w:t>
      </w:r>
    </w:p>
    <w:p w:rsidR="00B87915" w:rsidRPr="00D20DF9" w:rsidRDefault="00996663" w:rsidP="00D20DF9">
      <w:pPr>
        <w:widowControl w:val="0"/>
        <w:spacing w:after="120" w:line="240" w:lineRule="auto"/>
        <w:rPr>
          <w:rFonts w:eastAsiaTheme="minorHAnsi" w:cstheme="minorBidi"/>
          <w:color w:val="auto"/>
          <w:sz w:val="16"/>
          <w:lang w:eastAsia="en-US"/>
        </w:rPr>
      </w:pPr>
      <w:r w:rsidRPr="00D20DF9">
        <w:rPr>
          <w:rFonts w:eastAsiaTheme="minorHAnsi" w:cstheme="minorBidi"/>
          <w:color w:val="auto"/>
          <w:sz w:val="16"/>
          <w:lang w:eastAsia="en-US"/>
        </w:rPr>
        <w:t xml:space="preserve">Технические данные BRUNOX® Deo ДЛЯ ПРУЖИННОЙ ВИЛКИ BL/LI//blj - 12.04.2016 </w:t>
      </w:r>
    </w:p>
    <w:sectPr w:rsidR="00B87915" w:rsidRPr="00D20DF9" w:rsidSect="00912D4F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99" w:rsidRDefault="00810A99">
      <w:pPr>
        <w:spacing w:after="0" w:line="240" w:lineRule="auto"/>
      </w:pPr>
      <w:r>
        <w:separator/>
      </w:r>
    </w:p>
  </w:endnote>
  <w:endnote w:type="continuationSeparator" w:id="0">
    <w:p w:rsidR="00810A99" w:rsidRDefault="0081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F9" w:rsidRPr="00D20DF9" w:rsidRDefault="00D20DF9" w:rsidP="00D20DF9">
    <w:pPr>
      <w:tabs>
        <w:tab w:val="left" w:pos="5954"/>
      </w:tabs>
      <w:spacing w:before="92"/>
      <w:ind w:left="426"/>
      <w:rPr>
        <w:rFonts w:ascii="Times New Roman" w:eastAsia="Times New Roman" w:hAnsi="Times New Roman" w:cs="Times New Roman"/>
        <w:sz w:val="20"/>
        <w:szCs w:val="20"/>
      </w:rPr>
    </w:pPr>
    <w:r w:rsidRPr="00D20DF9">
      <w:rPr>
        <w:rFonts w:ascii="Times New Roman" w:hAnsi="Times New Roman" w:cs="Times New Roman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29402AC" wp14:editId="43375D65">
              <wp:simplePos x="0" y="0"/>
              <wp:positionH relativeFrom="page">
                <wp:posOffset>5080</wp:posOffset>
              </wp:positionH>
              <wp:positionV relativeFrom="paragraph">
                <wp:posOffset>135255</wp:posOffset>
              </wp:positionV>
              <wp:extent cx="7549515" cy="155575"/>
              <wp:effectExtent l="5080" t="1905" r="8255" b="4445"/>
              <wp:wrapNone/>
              <wp:docPr id="13" name="53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155575"/>
                        <a:chOff x="8" y="213"/>
                        <a:chExt cx="11889" cy="245"/>
                      </a:xfrm>
                    </wpg:grpSpPr>
                    <wpg:grpSp>
                      <wpg:cNvPr id="14" name="53385"/>
                      <wpg:cNvGrpSpPr>
                        <a:grpSpLocks/>
                      </wpg:cNvGrpSpPr>
                      <wpg:grpSpPr bwMode="auto">
                        <a:xfrm>
                          <a:off x="10668" y="221"/>
                          <a:ext cx="1221" cy="230"/>
                          <a:chOff x="10668" y="221"/>
                          <a:chExt cx="1221" cy="230"/>
                        </a:xfrm>
                      </wpg:grpSpPr>
                      <wps:wsp>
                        <wps:cNvPr id="15" name="53506"/>
                        <wps:cNvSpPr>
                          <a:spLocks/>
                        </wps:cNvSpPr>
                        <wps:spPr bwMode="auto">
                          <a:xfrm>
                            <a:off x="10668" y="221"/>
                            <a:ext cx="1221" cy="230"/>
                          </a:xfrm>
                          <a:custGeom>
                            <a:avLst/>
                            <a:gdLst>
                              <a:gd name="T0" fmla="+- 0 11889 10668"/>
                              <a:gd name="T1" fmla="*/ T0 w 1221"/>
                              <a:gd name="T2" fmla="+- 0 451 221"/>
                              <a:gd name="T3" fmla="*/ 451 h 230"/>
                              <a:gd name="T4" fmla="+- 0 11278 10668"/>
                              <a:gd name="T5" fmla="*/ T4 w 1221"/>
                              <a:gd name="T6" fmla="+- 0 451 221"/>
                              <a:gd name="T7" fmla="*/ 451 h 230"/>
                              <a:gd name="T8" fmla="+- 0 11278 10668"/>
                              <a:gd name="T9" fmla="*/ T8 w 1221"/>
                              <a:gd name="T10" fmla="+- 0 221 221"/>
                              <a:gd name="T11" fmla="*/ 221 h 230"/>
                              <a:gd name="T12" fmla="+- 0 10668 10668"/>
                              <a:gd name="T13" fmla="*/ T12 w 1221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21" h="230">
                                <a:moveTo>
                                  <a:pt x="1221" y="230"/>
                                </a:moveTo>
                                <a:lnTo>
                                  <a:pt x="610" y="230"/>
                                </a:lnTo>
                                <a:lnTo>
                                  <a:pt x="61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53783"/>
                      <wpg:cNvGrpSpPr>
                        <a:grpSpLocks/>
                      </wpg:cNvGrpSpPr>
                      <wpg:grpSpPr bwMode="auto">
                        <a:xfrm>
                          <a:off x="15" y="221"/>
                          <a:ext cx="10653" cy="230"/>
                          <a:chOff x="15" y="221"/>
                          <a:chExt cx="10653" cy="230"/>
                        </a:xfrm>
                      </wpg:grpSpPr>
                      <wps:wsp>
                        <wps:cNvPr id="2" name="53900"/>
                        <wps:cNvSpPr>
                          <a:spLocks/>
                        </wps:cNvSpPr>
                        <wps:spPr bwMode="auto">
                          <a:xfrm>
                            <a:off x="15" y="221"/>
                            <a:ext cx="10653" cy="230"/>
                          </a:xfrm>
                          <a:custGeom>
                            <a:avLst/>
                            <a:gdLst>
                              <a:gd name="T0" fmla="+- 0 15 15"/>
                              <a:gd name="T1" fmla="*/ T0 w 10653"/>
                              <a:gd name="T2" fmla="+- 0 451 221"/>
                              <a:gd name="T3" fmla="*/ 451 h 230"/>
                              <a:gd name="T4" fmla="+- 0 10325 15"/>
                              <a:gd name="T5" fmla="*/ T4 w 10653"/>
                              <a:gd name="T6" fmla="+- 0 451 221"/>
                              <a:gd name="T7" fmla="*/ 451 h 230"/>
                              <a:gd name="T8" fmla="+- 0 10325 15"/>
                              <a:gd name="T9" fmla="*/ T8 w 10653"/>
                              <a:gd name="T10" fmla="+- 0 221 221"/>
                              <a:gd name="T11" fmla="*/ 221 h 230"/>
                              <a:gd name="T12" fmla="+- 0 10668 15"/>
                              <a:gd name="T13" fmla="*/ T12 w 10653"/>
                              <a:gd name="T14" fmla="+- 0 221 221"/>
                              <a:gd name="T15" fmla="*/ 22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3" h="230">
                                <a:moveTo>
                                  <a:pt x="0" y="230"/>
                                </a:moveTo>
                                <a:lnTo>
                                  <a:pt x="10310" y="230"/>
                                </a:lnTo>
                                <a:lnTo>
                                  <a:pt x="10310" y="0"/>
                                </a:lnTo>
                                <a:lnTo>
                                  <a:pt x="10653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4A4A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729A2" id="53143" o:spid="_x0000_s1026" style="position:absolute;margin-left:.4pt;margin-top:10.65pt;width:594.45pt;height:12.25pt;z-index:-251654144;mso-position-horizontal-relative:page" coordorigin="8,213" coordsize="11889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">
              <v:group id="53385" o:spid="_x0000_s1027" style="position:absolute;left:10668;top:221;width:1221;height:230" coordorigin="10668,221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53506" o:spid="_x0000_s1028" style="position:absolute;left:10668;top:221;width:1221;height:230;visibility:visible;mso-wrap-style:square;v-text-anchor:top" coordsize="1221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" path="m1221,230r-611,l610,,,e" filled="f" strokecolor="#a4a4a4">
                  <v:path arrowok="t" o:connecttype="custom" o:connectlocs="1221,451;610,451;610,221;0,221" o:connectangles="0,0,0,0"/>
                </v:shape>
              </v:group>
              <v:group id="53783" o:spid="_x0000_s1029" style="position:absolute;left:15;top:221;width:10653;height:230" coordorigin="15,221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53900" o:spid="_x0000_s1030" style="position:absolute;left:15;top:221;width:10653;height:230;visibility:visible;mso-wrap-style:square;v-text-anchor:top" coordsize="1065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" path="m,230r10310,l10310,r343,e" filled="f" strokecolor="#a4a4a4">
                  <v:path arrowok="t" o:connecttype="custom" o:connectlocs="0,451;10310,451;10310,221;10653,221" o:connectangles="0,0,0,0"/>
                </v:shape>
              </v:group>
              <w10:wrap anchorx="page"/>
            </v:group>
          </w:pict>
        </mc:Fallback>
      </mc:AlternateContent>
    </w:r>
    <w:r w:rsidRPr="00D20DF9">
      <w:rPr>
        <w:rFonts w:ascii="Times New Roman" w:hAnsi="Times New Roman" w:cs="Times New Roman"/>
        <w:sz w:val="20"/>
        <w:szCs w:val="20"/>
      </w:rPr>
      <w:t>Технический паспорт BRUNOX</w:t>
    </w:r>
    <w:r w:rsidRPr="00D20DF9">
      <w:rPr>
        <w:rFonts w:ascii="Times New Roman" w:hAnsi="Times New Roman" w:cs="Times New Roman"/>
        <w:sz w:val="20"/>
        <w:szCs w:val="20"/>
        <w:vertAlign w:val="superscript"/>
      </w:rPr>
      <w:t>®</w:t>
    </w:r>
    <w:r w:rsidRPr="00D20DF9">
      <w:rPr>
        <w:rFonts w:ascii="Times New Roman" w:hAnsi="Times New Roman" w:cs="Times New Roman"/>
        <w:sz w:val="20"/>
        <w:szCs w:val="20"/>
      </w:rPr>
      <w:t xml:space="preserve"> </w:t>
    </w:r>
    <w:r w:rsidRPr="00D20DF9">
      <w:rPr>
        <w:rFonts w:ascii="Times New Roman" w:eastAsia="Edwardian Script ITC" w:hAnsi="Times New Roman" w:cs="Times New Roman"/>
        <w:sz w:val="20"/>
        <w:szCs w:val="20"/>
      </w:rPr>
      <w:t xml:space="preserve">Deo </w:t>
    </w:r>
    <w:r>
      <w:rPr>
        <w:rFonts w:ascii="Times New Roman" w:eastAsia="Cambria" w:hAnsi="Times New Roman" w:cs="Times New Roman"/>
        <w:sz w:val="20"/>
        <w:szCs w:val="20"/>
      </w:rPr>
      <w:t>д</w:t>
    </w:r>
    <w:r w:rsidRPr="00D20DF9">
      <w:rPr>
        <w:rFonts w:ascii="Times New Roman" w:eastAsia="Cambria" w:hAnsi="Times New Roman" w:cs="Times New Roman"/>
        <w:sz w:val="20"/>
        <w:szCs w:val="20"/>
      </w:rPr>
      <w:t xml:space="preserve">ля пружинной вилки </w:t>
    </w:r>
    <w:r w:rsidRPr="00D20DF9">
      <w:rPr>
        <w:rFonts w:ascii="Times New Roman" w:eastAsia="Cambria" w:hAnsi="Times New Roman" w:cs="Times New Roman"/>
        <w:sz w:val="20"/>
        <w:szCs w:val="20"/>
      </w:rPr>
      <w:tab/>
    </w:r>
    <w:r w:rsidRPr="00D20DF9">
      <w:rPr>
        <w:rFonts w:ascii="Times New Roman" w:eastAsia="Times New Roman" w:hAnsi="Times New Roman" w:cs="Times New Roman"/>
        <w:sz w:val="20"/>
        <w:szCs w:val="20"/>
      </w:rPr>
      <w:t xml:space="preserve">BL/LI//blj - </w:t>
    </w:r>
    <w:r w:rsidRPr="00D20DF9">
      <w:rPr>
        <w:rFonts w:ascii="Times New Roman" w:eastAsia="Cambria" w:hAnsi="Times New Roman" w:cs="Times New Roman"/>
        <w:sz w:val="20"/>
        <w:szCs w:val="20"/>
      </w:rPr>
      <w:t>12.04.2016</w:t>
    </w:r>
  </w:p>
  <w:p w:rsidR="00D20DF9" w:rsidRPr="00D20DF9" w:rsidRDefault="00D20DF9" w:rsidP="00D20DF9">
    <w:pPr>
      <w:jc w:val="right"/>
      <w:rPr>
        <w:color w:val="8B8B8B"/>
        <w:sz w:val="20"/>
        <w:szCs w:val="20"/>
        <w:lang w:val="en-US"/>
      </w:rPr>
    </w:pPr>
    <w:r w:rsidRPr="00834533">
      <w:rPr>
        <w:color w:val="8B8B8B"/>
        <w:sz w:val="20"/>
        <w:szCs w:val="20"/>
        <w:lang w:val="en-US"/>
      </w:rPr>
      <w:fldChar w:fldCharType="begin"/>
    </w:r>
    <w:r w:rsidRPr="00834533">
      <w:rPr>
        <w:color w:val="8B8B8B"/>
        <w:sz w:val="20"/>
        <w:szCs w:val="20"/>
        <w:lang w:val="en-US"/>
      </w:rPr>
      <w:instrText>PAGE   \* MERGEFORMAT</w:instrText>
    </w:r>
    <w:r w:rsidRPr="00834533">
      <w:rPr>
        <w:color w:val="8B8B8B"/>
        <w:sz w:val="20"/>
        <w:szCs w:val="20"/>
        <w:lang w:val="en-US"/>
      </w:rPr>
      <w:fldChar w:fldCharType="separate"/>
    </w:r>
    <w:r w:rsidR="00E83BCF">
      <w:rPr>
        <w:noProof/>
        <w:color w:val="8B8B8B"/>
        <w:sz w:val="20"/>
        <w:szCs w:val="20"/>
        <w:lang w:val="en-US"/>
      </w:rPr>
      <w:t>3</w:t>
    </w:r>
    <w:r w:rsidRPr="00834533">
      <w:rPr>
        <w:color w:val="8B8B8B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99" w:rsidRDefault="00810A99">
      <w:pPr>
        <w:spacing w:after="0" w:line="240" w:lineRule="auto"/>
      </w:pPr>
      <w:r>
        <w:separator/>
      </w:r>
    </w:p>
  </w:footnote>
  <w:footnote w:type="continuationSeparator" w:id="0">
    <w:p w:rsidR="00810A99" w:rsidRDefault="0081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15" w:rsidRDefault="00996663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B312C52" wp14:editId="287E3249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15" w:rsidRDefault="00996663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C5BF4F6" wp14:editId="3ED13E0F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15" w:rsidRDefault="00996663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46A43B" wp14:editId="3D176305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560310" cy="635635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2106"/>
    <w:multiLevelType w:val="hybridMultilevel"/>
    <w:tmpl w:val="BA3E509C"/>
    <w:lvl w:ilvl="0" w:tplc="C04E2C0C">
      <w:start w:val="1"/>
      <w:numFmt w:val="decimal"/>
      <w:lvlText w:val="%1."/>
      <w:lvlJc w:val="left"/>
      <w:pPr>
        <w:ind w:left="1372"/>
      </w:pPr>
      <w:rPr>
        <w:rFonts w:ascii="Calibri" w:eastAsia="Arial" w:hAnsi="Calibri" w:cs="Arial" w:hint="default"/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465DCE">
      <w:start w:val="1"/>
      <w:numFmt w:val="lowerLetter"/>
      <w:lvlText w:val="%2"/>
      <w:lvlJc w:val="left"/>
      <w:pPr>
        <w:ind w:left="2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48234">
      <w:start w:val="1"/>
      <w:numFmt w:val="lowerRoman"/>
      <w:lvlText w:val="%3"/>
      <w:lvlJc w:val="left"/>
      <w:pPr>
        <w:ind w:left="2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41776">
      <w:start w:val="1"/>
      <w:numFmt w:val="decimal"/>
      <w:lvlText w:val="%4"/>
      <w:lvlJc w:val="left"/>
      <w:pPr>
        <w:ind w:left="3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2DC20">
      <w:start w:val="1"/>
      <w:numFmt w:val="lowerLetter"/>
      <w:lvlText w:val="%5"/>
      <w:lvlJc w:val="left"/>
      <w:pPr>
        <w:ind w:left="4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2FB22">
      <w:start w:val="1"/>
      <w:numFmt w:val="lowerRoman"/>
      <w:lvlText w:val="%6"/>
      <w:lvlJc w:val="left"/>
      <w:pPr>
        <w:ind w:left="50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4E4E0">
      <w:start w:val="1"/>
      <w:numFmt w:val="decimal"/>
      <w:lvlText w:val="%7"/>
      <w:lvlJc w:val="left"/>
      <w:pPr>
        <w:ind w:left="58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4CC9C">
      <w:start w:val="1"/>
      <w:numFmt w:val="lowerLetter"/>
      <w:lvlText w:val="%8"/>
      <w:lvlJc w:val="left"/>
      <w:pPr>
        <w:ind w:left="6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92EDA8">
      <w:start w:val="1"/>
      <w:numFmt w:val="lowerRoman"/>
      <w:lvlText w:val="%9"/>
      <w:lvlJc w:val="left"/>
      <w:pPr>
        <w:ind w:left="7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53192D"/>
    <w:multiLevelType w:val="hybridMultilevel"/>
    <w:tmpl w:val="244AA2CC"/>
    <w:lvl w:ilvl="0" w:tplc="DF8466A4">
      <w:start w:val="5"/>
      <w:numFmt w:val="decimal"/>
      <w:lvlText w:val="%1."/>
      <w:lvlJc w:val="left"/>
      <w:pPr>
        <w:ind w:left="13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9C73F4">
      <w:start w:val="1"/>
      <w:numFmt w:val="lowerLetter"/>
      <w:lvlText w:val="%2"/>
      <w:lvlJc w:val="left"/>
      <w:pPr>
        <w:ind w:left="2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EE92C">
      <w:start w:val="1"/>
      <w:numFmt w:val="lowerRoman"/>
      <w:lvlText w:val="%3"/>
      <w:lvlJc w:val="left"/>
      <w:pPr>
        <w:ind w:left="2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C870C">
      <w:start w:val="1"/>
      <w:numFmt w:val="decimal"/>
      <w:lvlText w:val="%4"/>
      <w:lvlJc w:val="left"/>
      <w:pPr>
        <w:ind w:left="3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CF090">
      <w:start w:val="1"/>
      <w:numFmt w:val="lowerLetter"/>
      <w:lvlText w:val="%5"/>
      <w:lvlJc w:val="left"/>
      <w:pPr>
        <w:ind w:left="4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43D44">
      <w:start w:val="1"/>
      <w:numFmt w:val="lowerRoman"/>
      <w:lvlText w:val="%6"/>
      <w:lvlJc w:val="left"/>
      <w:pPr>
        <w:ind w:left="50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8D28E">
      <w:start w:val="1"/>
      <w:numFmt w:val="decimal"/>
      <w:lvlText w:val="%7"/>
      <w:lvlJc w:val="left"/>
      <w:pPr>
        <w:ind w:left="58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AEFD56">
      <w:start w:val="1"/>
      <w:numFmt w:val="lowerLetter"/>
      <w:lvlText w:val="%8"/>
      <w:lvlJc w:val="left"/>
      <w:pPr>
        <w:ind w:left="6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4EDBC">
      <w:start w:val="1"/>
      <w:numFmt w:val="lowerRoman"/>
      <w:lvlText w:val="%9"/>
      <w:lvlJc w:val="left"/>
      <w:pPr>
        <w:ind w:left="7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BD41DD"/>
    <w:multiLevelType w:val="hybridMultilevel"/>
    <w:tmpl w:val="E63413E2"/>
    <w:lvl w:ilvl="0" w:tplc="196C975A">
      <w:start w:val="3"/>
      <w:numFmt w:val="decimal"/>
      <w:lvlText w:val="%1."/>
      <w:lvlJc w:val="left"/>
      <w:pPr>
        <w:ind w:left="13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E2724">
      <w:start w:val="1"/>
      <w:numFmt w:val="lowerLetter"/>
      <w:lvlText w:val="%2"/>
      <w:lvlJc w:val="left"/>
      <w:pPr>
        <w:ind w:left="22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902CD0">
      <w:start w:val="1"/>
      <w:numFmt w:val="lowerRoman"/>
      <w:lvlText w:val="%3"/>
      <w:lvlJc w:val="left"/>
      <w:pPr>
        <w:ind w:left="29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5CF262">
      <w:start w:val="1"/>
      <w:numFmt w:val="decimal"/>
      <w:lvlText w:val="%4"/>
      <w:lvlJc w:val="left"/>
      <w:pPr>
        <w:ind w:left="36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2C470">
      <w:start w:val="1"/>
      <w:numFmt w:val="lowerLetter"/>
      <w:lvlText w:val="%5"/>
      <w:lvlJc w:val="left"/>
      <w:pPr>
        <w:ind w:left="43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C1572">
      <w:start w:val="1"/>
      <w:numFmt w:val="lowerRoman"/>
      <w:lvlText w:val="%6"/>
      <w:lvlJc w:val="left"/>
      <w:pPr>
        <w:ind w:left="50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479C6">
      <w:start w:val="1"/>
      <w:numFmt w:val="decimal"/>
      <w:lvlText w:val="%7"/>
      <w:lvlJc w:val="left"/>
      <w:pPr>
        <w:ind w:left="58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18A2EC">
      <w:start w:val="1"/>
      <w:numFmt w:val="lowerLetter"/>
      <w:lvlText w:val="%8"/>
      <w:lvlJc w:val="left"/>
      <w:pPr>
        <w:ind w:left="65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CBE3C">
      <w:start w:val="1"/>
      <w:numFmt w:val="lowerRoman"/>
      <w:lvlText w:val="%9"/>
      <w:lvlJc w:val="left"/>
      <w:pPr>
        <w:ind w:left="72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15"/>
    <w:rsid w:val="00181D1B"/>
    <w:rsid w:val="00284F80"/>
    <w:rsid w:val="004403A7"/>
    <w:rsid w:val="0072366F"/>
    <w:rsid w:val="00810A99"/>
    <w:rsid w:val="0087554A"/>
    <w:rsid w:val="00912D4F"/>
    <w:rsid w:val="00996663"/>
    <w:rsid w:val="009D7E1E"/>
    <w:rsid w:val="009E1046"/>
    <w:rsid w:val="00AF141A"/>
    <w:rsid w:val="00B87915"/>
    <w:rsid w:val="00B97D0F"/>
    <w:rsid w:val="00C25B58"/>
    <w:rsid w:val="00D20DF9"/>
    <w:rsid w:val="00DA30C1"/>
    <w:rsid w:val="00E61BCA"/>
    <w:rsid w:val="00E83BCF"/>
    <w:rsid w:val="00E95639"/>
    <w:rsid w:val="00EA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C4609"/>
  <w15:docId w15:val="{E3A13AA2-2837-4408-9447-99C640B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1"/>
    <w:qFormat/>
    <w:rsid w:val="00912D4F"/>
    <w:pPr>
      <w:widowControl w:val="0"/>
      <w:spacing w:before="58" w:after="0" w:line="240" w:lineRule="auto"/>
      <w:ind w:left="1135"/>
      <w:outlineLvl w:val="0"/>
    </w:pPr>
    <w:rPr>
      <w:rFonts w:ascii="Arial" w:eastAsia="Arial" w:hAnsi="Arial" w:cstheme="minorBidi"/>
      <w:b/>
      <w:bCs/>
      <w:color w:val="auto"/>
      <w:sz w:val="32"/>
      <w:szCs w:val="32"/>
      <w:lang w:eastAsia="en-US"/>
    </w:rPr>
  </w:style>
  <w:style w:type="paragraph" w:styleId="2">
    <w:name w:val="heading 2"/>
    <w:basedOn w:val="a"/>
    <w:link w:val="20"/>
    <w:uiPriority w:val="1"/>
    <w:qFormat/>
    <w:rsid w:val="00D20DF9"/>
    <w:pPr>
      <w:widowControl w:val="0"/>
      <w:spacing w:after="0" w:line="240" w:lineRule="auto"/>
      <w:ind w:left="1135"/>
      <w:outlineLvl w:val="1"/>
    </w:pPr>
    <w:rPr>
      <w:rFonts w:ascii="Arial" w:eastAsia="Arial" w:hAnsi="Arial" w:cstheme="minorBidi"/>
      <w:b/>
      <w:bCs/>
      <w:color w:val="auto"/>
      <w:sz w:val="24"/>
      <w:szCs w:val="24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12D4F"/>
    <w:rPr>
      <w:rFonts w:ascii="Arial" w:eastAsia="Arial" w:hAnsi="Arial"/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20DF9"/>
    <w:rPr>
      <w:rFonts w:ascii="Arial" w:eastAsia="Arial" w:hAnsi="Arial"/>
      <w:b/>
      <w:bCs/>
      <w:sz w:val="24"/>
      <w:szCs w:val="24"/>
      <w:lang w:eastAsia="en-US"/>
    </w:rPr>
  </w:style>
  <w:style w:type="paragraph" w:styleId="a3">
    <w:name w:val="footer"/>
    <w:basedOn w:val="a"/>
    <w:link w:val="a4"/>
    <w:uiPriority w:val="99"/>
    <w:unhideWhenUsed/>
    <w:rsid w:val="00D20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20DF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guee.de/englisch-deutsch/uebersetzung/lubricating+capacity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guee.de/englisch-deutsch/uebersetzung/lubricating+capacity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linguee.de/englisch-deutsch/uebersetzung/lubricating+capacit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nguee.de/englisch-deutsch/uebersetzung/lubricating+capacit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DellD-D</dc:creator>
  <cp:keywords/>
  <cp:lastModifiedBy>Кирилл М</cp:lastModifiedBy>
  <cp:revision>10</cp:revision>
  <dcterms:created xsi:type="dcterms:W3CDTF">2017-06-26T19:43:00Z</dcterms:created>
  <dcterms:modified xsi:type="dcterms:W3CDTF">2017-07-31T20:17:00Z</dcterms:modified>
</cp:coreProperties>
</file>