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E8" w:rsidRDefault="00AA7DE8" w:rsidP="00AA7DE8">
      <w:pPr>
        <w:spacing w:after="480"/>
        <w:rPr>
          <w:sz w:val="1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398145</wp:posOffset>
            </wp:positionV>
            <wp:extent cx="4314825" cy="561975"/>
            <wp:effectExtent l="0" t="0" r="9525" b="9525"/>
            <wp:wrapNone/>
            <wp:docPr id="12" name="Рисунок 12" descr="Лого В о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В опис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E8" w:rsidRDefault="00AA7DE8" w:rsidP="00AA7DE8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52"/>
          <w:szCs w:val="36"/>
        </w:rPr>
      </w:pPr>
      <w:r>
        <w:rPr>
          <w:rFonts w:ascii="Arial Black" w:hAnsi="Arial Black"/>
          <w:iCs/>
          <w:sz w:val="52"/>
          <w:szCs w:val="36"/>
          <w:lang w:val="en-US"/>
        </w:rPr>
        <w:t>ToP-LoCK</w:t>
      </w:r>
      <w:r w:rsidRPr="00AA7DE8">
        <w:rPr>
          <w:rFonts w:ascii="Arial Black" w:hAnsi="Arial Black"/>
          <w:iCs/>
          <w:sz w:val="52"/>
          <w:szCs w:val="36"/>
          <w:vertAlign w:val="superscript"/>
        </w:rPr>
        <w:t>®</w:t>
      </w:r>
    </w:p>
    <w:p w:rsidR="00B94738" w:rsidRPr="00860980" w:rsidRDefault="00FC0621" w:rsidP="00AA7DE8">
      <w:pPr>
        <w:pStyle w:val="1"/>
        <w:spacing w:before="0" w:after="240"/>
        <w:ind w:left="0"/>
        <w:jc w:val="center"/>
      </w:pPr>
      <w:r w:rsidRPr="00860980">
        <w:t>Высокотехнологичный спрей для металлических фитингов</w:t>
      </w:r>
    </w:p>
    <w:p w:rsidR="00B94738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Описание изделия:</w:t>
      </w:r>
      <w:r w:rsidRPr="00860980">
        <w:rPr>
          <w:rFonts w:ascii="Calibri" w:hAnsi="Calibri"/>
          <w:b/>
          <w:bCs/>
          <w:sz w:val="20"/>
          <w:szCs w:val="20"/>
        </w:rPr>
        <w:tab/>
        <w:t>BRUNOX</w:t>
      </w:r>
      <w:r w:rsid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 xml:space="preserve">ToP-LoCK® </w:t>
      </w:r>
      <w:r w:rsidRPr="00860980">
        <w:rPr>
          <w:rFonts w:ascii="Calibri" w:hAnsi="Calibri"/>
          <w:sz w:val="20"/>
          <w:szCs w:val="20"/>
        </w:rPr>
        <w:t xml:space="preserve"> - это высокотехнологичный спрей для металли</w:t>
      </w:r>
      <w:r w:rsidR="006F61D4" w:rsidRPr="006F61D4">
        <w:rPr>
          <w:rFonts w:ascii="Calibri" w:hAnsi="Calibri"/>
          <w:sz w:val="20"/>
          <w:szCs w:val="20"/>
        </w:rPr>
        <w:softHyphen/>
      </w:r>
      <w:r w:rsidR="008D6E3B">
        <w:rPr>
          <w:rFonts w:ascii="Calibri" w:hAnsi="Calibri"/>
          <w:sz w:val="20"/>
          <w:szCs w:val="20"/>
        </w:rPr>
        <w:t>ческих фитингов нет</w:t>
      </w:r>
      <w:r w:rsidRPr="00860980">
        <w:rPr>
          <w:rFonts w:ascii="Calibri" w:hAnsi="Calibri"/>
          <w:sz w:val="20"/>
          <w:szCs w:val="20"/>
          <w:rtl/>
          <w:cs/>
        </w:rPr>
        <w:t>‎</w:t>
      </w:r>
      <w:r w:rsidRPr="00860980">
        <w:rPr>
          <w:rFonts w:ascii="Calibri" w:hAnsi="Calibri" w:cs="Calibri"/>
          <w:sz w:val="20"/>
          <w:szCs w:val="20"/>
          <w:rtl/>
        </w:rPr>
        <w:t>‏</w:t>
      </w:r>
      <w:r w:rsidR="00860980">
        <w:rPr>
          <w:rFonts w:ascii="Calibri" w:hAnsi="Calibri"/>
          <w:sz w:val="20"/>
          <w:szCs w:val="20"/>
        </w:rPr>
        <w:t xml:space="preserve"> </w:t>
      </w:r>
      <w:r w:rsidRPr="00860980">
        <w:rPr>
          <w:rFonts w:ascii="Calibri" w:hAnsi="Calibri"/>
          <w:sz w:val="20"/>
          <w:szCs w:val="20"/>
        </w:rPr>
        <w:t>слипания, нет замерзания, для более длительного срока службы замка.</w:t>
      </w:r>
    </w:p>
    <w:p w:rsidR="00B94738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  <w:lang w:val="en-US"/>
        </w:rPr>
      </w:pPr>
      <w:r w:rsidRPr="00860980">
        <w:rPr>
          <w:rFonts w:ascii="Calibri" w:hAnsi="Calibri"/>
          <w:b/>
          <w:bCs/>
          <w:sz w:val="20"/>
          <w:szCs w:val="20"/>
        </w:rPr>
        <w:t>Эффект</w:t>
      </w:r>
      <w:r w:rsidRPr="00860980">
        <w:rPr>
          <w:rFonts w:ascii="Calibri" w:hAnsi="Calibri"/>
          <w:b/>
          <w:bCs/>
          <w:sz w:val="20"/>
          <w:szCs w:val="20"/>
          <w:lang w:val="en-US"/>
        </w:rPr>
        <w:t>:</w:t>
      </w:r>
      <w:r w:rsidRPr="00860980">
        <w:rPr>
          <w:rFonts w:ascii="Calibri" w:hAnsi="Calibri"/>
          <w:b/>
          <w:bCs/>
          <w:sz w:val="20"/>
          <w:szCs w:val="20"/>
          <w:lang w:val="en-US"/>
        </w:rPr>
        <w:tab/>
        <w:t>BRUNOX</w:t>
      </w:r>
      <w:r w:rsidR="00860980" w:rsidRPr="00860980">
        <w:rPr>
          <w:rFonts w:ascii="Calibri" w:hAnsi="Calibri"/>
          <w:b/>
          <w:bCs/>
          <w:sz w:val="20"/>
          <w:szCs w:val="20"/>
          <w:lang w:val="en-US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  <w:lang w:val="en-US"/>
        </w:rPr>
        <w:t xml:space="preserve">ToP-LoCK®  </w:t>
      </w:r>
      <w:r w:rsidRPr="00860980">
        <w:rPr>
          <w:rFonts w:ascii="Calibri" w:hAnsi="Calibri"/>
          <w:sz w:val="20"/>
          <w:szCs w:val="20"/>
        </w:rPr>
        <w:t>это</w:t>
      </w:r>
      <w:r w:rsidRPr="00860980">
        <w:rPr>
          <w:rFonts w:ascii="Calibri" w:hAnsi="Calibri"/>
          <w:sz w:val="20"/>
          <w:szCs w:val="20"/>
          <w:lang w:val="en-US"/>
        </w:rPr>
        <w:t>:</w:t>
      </w:r>
    </w:p>
    <w:p w:rsidR="00B94738" w:rsidRPr="00860980" w:rsidRDefault="00FC0621" w:rsidP="00860980">
      <w:pPr>
        <w:pStyle w:val="3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Смазочный материал</w:t>
      </w:r>
    </w:p>
    <w:p w:rsidR="00B94738" w:rsidRPr="00860980" w:rsidRDefault="00FC0621" w:rsidP="00860980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Он образует прозрачную </w:t>
      </w:r>
      <w:r w:rsidR="008D6E3B" w:rsidRPr="00860980">
        <w:rPr>
          <w:rFonts w:ascii="Calibri" w:hAnsi="Calibri"/>
          <w:sz w:val="20"/>
          <w:szCs w:val="20"/>
        </w:rPr>
        <w:t>не отвердевающую</w:t>
      </w:r>
      <w:r w:rsidRPr="00860980">
        <w:rPr>
          <w:rFonts w:ascii="Calibri" w:hAnsi="Calibri"/>
          <w:sz w:val="20"/>
          <w:szCs w:val="20"/>
        </w:rPr>
        <w:t xml:space="preserve"> смазывающую пленку толщиной от 1 до 2 микрон, которая вытесняет влагу.</w:t>
      </w:r>
    </w:p>
    <w:p w:rsidR="00B94738" w:rsidRPr="00860980" w:rsidRDefault="00FC0621" w:rsidP="00860980">
      <w:pPr>
        <w:pStyle w:val="3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Проникающее масло </w:t>
      </w:r>
    </w:p>
    <w:p w:rsidR="00B94738" w:rsidRPr="00860980" w:rsidRDefault="00FC0621" w:rsidP="00860980">
      <w:pPr>
        <w:ind w:left="3402"/>
        <w:outlineLvl w:val="2"/>
        <w:rPr>
          <w:rFonts w:ascii="Calibri" w:eastAsia="Arial" w:hAnsi="Calibri" w:cs="Arial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 xml:space="preserve">ToP-LoCK® </w:t>
      </w:r>
      <w:r w:rsidRPr="00860980">
        <w:rPr>
          <w:rFonts w:ascii="Calibri" w:hAnsi="Calibri"/>
          <w:sz w:val="20"/>
          <w:szCs w:val="20"/>
        </w:rPr>
        <w:t>обладает очень хорошими свойствами ползучести.</w:t>
      </w:r>
    </w:p>
    <w:p w:rsidR="00B94738" w:rsidRPr="00860980" w:rsidRDefault="00FC0621" w:rsidP="00860980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Благодаря капиллярному действию он способен п</w:t>
      </w:r>
      <w:r w:rsidR="008D6E3B">
        <w:rPr>
          <w:rFonts w:ascii="Calibri" w:hAnsi="Calibri"/>
          <w:sz w:val="20"/>
          <w:szCs w:val="20"/>
        </w:rPr>
        <w:t>роникнуть</w:t>
      </w:r>
      <w:r w:rsidRPr="00860980">
        <w:rPr>
          <w:rFonts w:ascii="Calibri" w:hAnsi="Calibri"/>
          <w:sz w:val="20"/>
          <w:szCs w:val="20"/>
        </w:rPr>
        <w:t xml:space="preserve"> под склеенный участок и таким образом обеспечить плавное движение заклиненных точных механических компонентов.</w:t>
      </w:r>
    </w:p>
    <w:p w:rsidR="00B94738" w:rsidRPr="00860980" w:rsidRDefault="00FC0621" w:rsidP="00860980">
      <w:pPr>
        <w:pStyle w:val="3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Контактный спрей</w:t>
      </w:r>
    </w:p>
    <w:p w:rsidR="00B94738" w:rsidRPr="00860980" w:rsidRDefault="00FC0621" w:rsidP="00860980">
      <w:pPr>
        <w:pStyle w:val="a3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Благодаря низкому поверхностному натяжению и соответствующей адгезии к металлам, </w:t>
      </w: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>ToP-LoCK</w:t>
      </w:r>
      <w:r w:rsidR="00860980">
        <w:rPr>
          <w:rFonts w:ascii="Calibri" w:hAnsi="Calibri"/>
          <w:b/>
          <w:bCs/>
          <w:sz w:val="20"/>
          <w:szCs w:val="20"/>
        </w:rPr>
        <w:t>®</w:t>
      </w:r>
      <w:r w:rsidRPr="00860980">
        <w:rPr>
          <w:rFonts w:ascii="Calibri" w:hAnsi="Calibri"/>
          <w:b/>
          <w:bCs/>
          <w:sz w:val="20"/>
          <w:szCs w:val="20"/>
        </w:rPr>
        <w:t xml:space="preserve"> </w:t>
      </w:r>
      <w:r w:rsidRPr="00860980">
        <w:rPr>
          <w:rFonts w:ascii="Calibri" w:hAnsi="Calibri"/>
          <w:sz w:val="20"/>
          <w:szCs w:val="20"/>
        </w:rPr>
        <w:t xml:space="preserve">является идеальным контактным аэрозолем. </w:t>
      </w: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>
        <w:rPr>
          <w:rFonts w:ascii="Calibri" w:hAnsi="Calibri"/>
          <w:b/>
          <w:bCs/>
          <w:sz w:val="20"/>
          <w:szCs w:val="20"/>
        </w:rPr>
        <w:t>®</w:t>
      </w:r>
      <w:r w:rsidRPr="00860980">
        <w:rPr>
          <w:rFonts w:ascii="Calibri" w:hAnsi="Calibri"/>
          <w:b/>
          <w:bCs/>
          <w:sz w:val="20"/>
          <w:szCs w:val="20"/>
        </w:rPr>
        <w:t xml:space="preserve"> ToP-LoCK® </w:t>
      </w:r>
      <w:r w:rsidRPr="00860980">
        <w:rPr>
          <w:rFonts w:ascii="Calibri" w:hAnsi="Calibri"/>
          <w:sz w:val="20"/>
          <w:szCs w:val="20"/>
        </w:rPr>
        <w:t>немедленно вытесняет влагу в микросхемах, интегральных схемах и жгутах проводных кабелей, предотвращая или устраняя повреждающие токи утечки.</w:t>
      </w:r>
    </w:p>
    <w:p w:rsidR="00B94738" w:rsidRPr="00860980" w:rsidRDefault="00FC0621" w:rsidP="00860980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 xml:space="preserve">ToP-LoCK® </w:t>
      </w:r>
      <w:r w:rsidRPr="00860980">
        <w:rPr>
          <w:rFonts w:ascii="Calibri" w:hAnsi="Calibri"/>
          <w:sz w:val="20"/>
          <w:szCs w:val="20"/>
        </w:rPr>
        <w:t>растворяет грязь на контактных поверхностях, а</w:t>
      </w:r>
      <w:r w:rsidR="00860980">
        <w:rPr>
          <w:rFonts w:ascii="Calibri" w:hAnsi="Calibri"/>
          <w:sz w:val="20"/>
          <w:szCs w:val="20"/>
        </w:rPr>
        <w:t> </w:t>
      </w:r>
      <w:r w:rsidRPr="00860980">
        <w:rPr>
          <w:rFonts w:ascii="Calibri" w:hAnsi="Calibri"/>
          <w:sz w:val="20"/>
          <w:szCs w:val="20"/>
        </w:rPr>
        <w:t>также очищает и защищает контактный материал.</w:t>
      </w:r>
    </w:p>
    <w:p w:rsidR="00B94738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Область применения:</w:t>
      </w:r>
      <w:r w:rsidRPr="00860980">
        <w:rPr>
          <w:rFonts w:ascii="Calibri" w:hAnsi="Calibri"/>
          <w:b/>
          <w:bCs/>
          <w:sz w:val="20"/>
          <w:szCs w:val="20"/>
        </w:rPr>
        <w:tab/>
        <w:t>BRUNOX</w:t>
      </w:r>
      <w:r w:rsid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 xml:space="preserve">ToP-LoCK® </w:t>
      </w:r>
      <w:r w:rsidRPr="00860980">
        <w:rPr>
          <w:rFonts w:ascii="Calibri" w:hAnsi="Calibri"/>
          <w:sz w:val="20"/>
          <w:szCs w:val="20"/>
        </w:rPr>
        <w:t>поддерживает, смазывает и защищает замки, петли и фитинги при температуре до -54 °C.</w:t>
      </w:r>
    </w:p>
    <w:p w:rsidR="00B94738" w:rsidRPr="00860980" w:rsidRDefault="00FC0621" w:rsidP="00860980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 xml:space="preserve">ToP-LoCK® </w:t>
      </w:r>
      <w:r w:rsidRPr="00860980">
        <w:rPr>
          <w:rFonts w:ascii="Calibri" w:hAnsi="Calibri"/>
          <w:sz w:val="20"/>
          <w:szCs w:val="20"/>
        </w:rPr>
        <w:t>не содержит силиконов, ПТФЭ или графита и</w:t>
      </w:r>
      <w:r w:rsidR="00860980">
        <w:rPr>
          <w:rFonts w:ascii="Calibri" w:hAnsi="Calibri"/>
          <w:sz w:val="20"/>
          <w:szCs w:val="20"/>
        </w:rPr>
        <w:t> </w:t>
      </w:r>
      <w:r w:rsidRPr="00860980">
        <w:rPr>
          <w:rFonts w:ascii="Calibri" w:hAnsi="Calibri"/>
          <w:sz w:val="20"/>
          <w:szCs w:val="20"/>
        </w:rPr>
        <w:t>поэтому идеально подходит для установки, обслуживания или ремонта систем «мастер-ключ», цилиндров замков, фитингов, замков, петель, окон и дверей.</w:t>
      </w:r>
    </w:p>
    <w:p w:rsidR="00B94738" w:rsidRPr="00860980" w:rsidRDefault="00FC0621" w:rsidP="006F61D4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Если блокирующие цилиндры уже заблокированы, поможет </w:t>
      </w:r>
      <w:r w:rsidR="006F61D4" w:rsidRPr="006F61D4">
        <w:rPr>
          <w:rFonts w:ascii="Calibri" w:hAnsi="Calibri"/>
          <w:sz w:val="20"/>
          <w:szCs w:val="20"/>
        </w:rPr>
        <w:br/>
      </w:r>
      <w:r w:rsidRPr="00860980">
        <w:rPr>
          <w:rFonts w:ascii="Calibri" w:hAnsi="Calibri"/>
          <w:sz w:val="20"/>
          <w:szCs w:val="20"/>
        </w:rPr>
        <w:t xml:space="preserve"> </w:t>
      </w: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>
        <w:rPr>
          <w:rFonts w:ascii="Calibri" w:hAnsi="Calibri"/>
          <w:b/>
          <w:bCs/>
          <w:sz w:val="20"/>
          <w:szCs w:val="20"/>
        </w:rPr>
        <w:t>®</w:t>
      </w:r>
      <w:r w:rsidR="006F61D4" w:rsidRPr="006F61D4">
        <w:rPr>
          <w:rFonts w:ascii="Calibri" w:hAnsi="Calibri"/>
          <w:b/>
          <w:bCs/>
          <w:sz w:val="20"/>
          <w:szCs w:val="20"/>
        </w:rPr>
        <w:t xml:space="preserve"> </w:t>
      </w:r>
      <w:r w:rsidRPr="00860980">
        <w:rPr>
          <w:rFonts w:ascii="Calibri" w:hAnsi="Calibri"/>
          <w:b/>
          <w:bCs/>
          <w:sz w:val="20"/>
          <w:szCs w:val="20"/>
        </w:rPr>
        <w:t>ToP-LoCK®</w:t>
      </w:r>
      <w:r w:rsidRPr="00860980">
        <w:rPr>
          <w:rFonts w:ascii="Calibri" w:hAnsi="Calibri"/>
          <w:sz w:val="20"/>
          <w:szCs w:val="20"/>
        </w:rPr>
        <w:t>. Обла</w:t>
      </w:r>
      <w:r w:rsidR="008D6E3B">
        <w:rPr>
          <w:rFonts w:ascii="Calibri" w:hAnsi="Calibri"/>
          <w:sz w:val="20"/>
          <w:szCs w:val="20"/>
        </w:rPr>
        <w:t>дает очень хорошими свойствами растекания; он проникнет</w:t>
      </w:r>
      <w:r w:rsidRPr="00860980">
        <w:rPr>
          <w:rFonts w:ascii="Calibri" w:hAnsi="Calibri"/>
          <w:sz w:val="20"/>
          <w:szCs w:val="20"/>
        </w:rPr>
        <w:t xml:space="preserve"> под склеенный участок и растворит</w:t>
      </w:r>
      <w:r w:rsidR="008D6E3B">
        <w:rPr>
          <w:rFonts w:ascii="Calibri" w:hAnsi="Calibri"/>
          <w:sz w:val="20"/>
          <w:szCs w:val="20"/>
        </w:rPr>
        <w:t xml:space="preserve"> заклинивающие агенты </w:t>
      </w:r>
      <w:r w:rsidRPr="00860980">
        <w:rPr>
          <w:rFonts w:ascii="Calibri" w:hAnsi="Calibri"/>
          <w:sz w:val="20"/>
          <w:szCs w:val="20"/>
        </w:rPr>
        <w:t xml:space="preserve"> без каких-либо остатков.</w:t>
      </w:r>
    </w:p>
    <w:p w:rsidR="00B94738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Химическая</w:t>
      </w:r>
      <w:r w:rsidRPr="00860980">
        <w:rPr>
          <w:rFonts w:ascii="Calibri" w:hAnsi="Calibri"/>
          <w:sz w:val="20"/>
          <w:szCs w:val="20"/>
        </w:rPr>
        <w:t xml:space="preserve"> </w:t>
      </w:r>
      <w:r w:rsidRPr="00860980">
        <w:rPr>
          <w:rFonts w:ascii="Calibri" w:hAnsi="Calibri"/>
          <w:b/>
          <w:bCs/>
          <w:sz w:val="20"/>
          <w:szCs w:val="20"/>
        </w:rPr>
        <w:t>резистентность</w:t>
      </w:r>
      <w:r w:rsidRPr="00860980">
        <w:rPr>
          <w:rFonts w:ascii="Calibri" w:hAnsi="Calibri"/>
          <w:sz w:val="20"/>
          <w:szCs w:val="20"/>
        </w:rPr>
        <w:t>:</w:t>
      </w:r>
      <w:r w:rsidR="00860980">
        <w:rPr>
          <w:rFonts w:ascii="Calibri" w:hAnsi="Calibri"/>
          <w:sz w:val="20"/>
          <w:szCs w:val="20"/>
        </w:rPr>
        <w:tab/>
      </w:r>
      <w:r w:rsidRPr="00860980">
        <w:rPr>
          <w:rFonts w:ascii="Calibri" w:hAnsi="Calibri"/>
          <w:sz w:val="20"/>
          <w:szCs w:val="20"/>
        </w:rPr>
        <w:t>Не наносит ущерба цветным металлам, неметаллическим материалам, краске, резине и почти всем пластмассам.</w:t>
      </w:r>
    </w:p>
    <w:p w:rsidR="00B94738" w:rsidRPr="00860980" w:rsidRDefault="00FC0621" w:rsidP="00860980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Исключением являются следующие пластмассы: ПФО, ПБФ и ПФЭ</w:t>
      </w:r>
    </w:p>
    <w:p w:rsidR="00860980" w:rsidRDefault="00860980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B94738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lastRenderedPageBreak/>
        <w:t>Нанесение:</w:t>
      </w:r>
      <w:r w:rsidRPr="00860980">
        <w:rPr>
          <w:rFonts w:ascii="Calibri" w:hAnsi="Calibri"/>
          <w:b/>
          <w:bCs/>
          <w:sz w:val="20"/>
          <w:szCs w:val="20"/>
        </w:rPr>
        <w:tab/>
      </w:r>
      <w:r w:rsidRPr="00860980">
        <w:rPr>
          <w:rFonts w:ascii="Calibri" w:hAnsi="Calibri"/>
          <w:sz w:val="20"/>
          <w:szCs w:val="20"/>
        </w:rPr>
        <w:t xml:space="preserve">Благодаря системе 2-W-Click, </w:t>
      </w:r>
      <w:r w:rsidRPr="00860980">
        <w:rPr>
          <w:rFonts w:ascii="Calibri" w:hAnsi="Calibri"/>
          <w:b/>
          <w:bCs/>
          <w:sz w:val="20"/>
          <w:szCs w:val="20"/>
        </w:rPr>
        <w:t>BRUNOX</w:t>
      </w:r>
      <w:r w:rsidR="00860980" w:rsidRPr="00860980">
        <w:rPr>
          <w:rFonts w:ascii="Calibri" w:hAnsi="Calibri"/>
          <w:b/>
          <w:bCs/>
          <w:sz w:val="20"/>
          <w:szCs w:val="20"/>
        </w:rPr>
        <w:t xml:space="preserve">® </w:t>
      </w:r>
      <w:r w:rsidRPr="00860980">
        <w:rPr>
          <w:rFonts w:ascii="Calibri" w:hAnsi="Calibri"/>
          <w:b/>
          <w:bCs/>
          <w:sz w:val="20"/>
          <w:szCs w:val="20"/>
        </w:rPr>
        <w:t xml:space="preserve">ToP-LoCK® </w:t>
      </w:r>
      <w:r w:rsidRPr="00860980">
        <w:rPr>
          <w:rFonts w:ascii="Calibri" w:hAnsi="Calibri"/>
          <w:sz w:val="20"/>
          <w:szCs w:val="20"/>
        </w:rPr>
        <w:t>может быть</w:t>
      </w:r>
      <w:r w:rsidR="00860980">
        <w:rPr>
          <w:rFonts w:ascii="Calibri" w:hAnsi="Calibri"/>
          <w:sz w:val="20"/>
          <w:szCs w:val="20"/>
        </w:rPr>
        <w:t xml:space="preserve"> </w:t>
      </w:r>
      <w:r w:rsidRPr="00860980">
        <w:rPr>
          <w:rFonts w:ascii="Calibri" w:hAnsi="Calibri"/>
          <w:sz w:val="20"/>
          <w:szCs w:val="20"/>
        </w:rPr>
        <w:t>нанесен точно, например в замочные скважины. Также всегда полезно распылить продукт на весь ключ; это делается с помощью Return-Click, а</w:t>
      </w:r>
      <w:r w:rsidR="00860980">
        <w:rPr>
          <w:rFonts w:ascii="Calibri" w:hAnsi="Calibri"/>
          <w:sz w:val="20"/>
          <w:szCs w:val="20"/>
        </w:rPr>
        <w:t> </w:t>
      </w:r>
      <w:r w:rsidRPr="00860980">
        <w:rPr>
          <w:rFonts w:ascii="Calibri" w:hAnsi="Calibri"/>
          <w:sz w:val="20"/>
          <w:szCs w:val="20"/>
        </w:rPr>
        <w:t>распылитель направляется на ключ, который затем можно очистить тканью. Спрей снова направляется на ключ перед тем, как он будет вставлен в замок. И сразу же становится заметно, что он снова движется так, как в первый день.</w:t>
      </w:r>
    </w:p>
    <w:p w:rsidR="00B94738" w:rsidRPr="00860980" w:rsidRDefault="00FC0621" w:rsidP="00860980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Если системы или цилиндры мастер-ключа сильно загрязнены или, возможно, уже подверглись коррозии, процедуру необходимо повторить до тех пор, пока ключ не станет легко поворачиваться.</w:t>
      </w:r>
    </w:p>
    <w:p w:rsidR="00B94738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Объемы</w:t>
      </w:r>
      <w:r w:rsidRPr="00860980">
        <w:rPr>
          <w:rFonts w:ascii="Calibri" w:hAnsi="Calibri"/>
          <w:b/>
          <w:sz w:val="20"/>
          <w:szCs w:val="20"/>
        </w:rPr>
        <w:t xml:space="preserve"> тары:</w:t>
      </w:r>
      <w:r w:rsidRPr="00860980">
        <w:rPr>
          <w:rFonts w:ascii="Calibri" w:hAnsi="Calibri"/>
          <w:b/>
          <w:sz w:val="20"/>
          <w:szCs w:val="20"/>
        </w:rPr>
        <w:tab/>
        <w:t>Спрэй</w:t>
      </w:r>
      <w:r w:rsidR="008D6E3B">
        <w:rPr>
          <w:rFonts w:ascii="Calibri" w:hAnsi="Calibri"/>
          <w:b/>
          <w:sz w:val="20"/>
          <w:szCs w:val="20"/>
        </w:rPr>
        <w:t xml:space="preserve"> аэрозоль</w:t>
      </w:r>
      <w:r w:rsidRPr="00860980">
        <w:rPr>
          <w:rFonts w:ascii="Calibri" w:hAnsi="Calibri"/>
          <w:b/>
          <w:sz w:val="20"/>
          <w:szCs w:val="20"/>
        </w:rPr>
        <w:t xml:space="preserve">: </w:t>
      </w:r>
      <w:r w:rsidRPr="00860980">
        <w:rPr>
          <w:rFonts w:ascii="Calibri" w:hAnsi="Calibri"/>
          <w:sz w:val="20"/>
          <w:szCs w:val="20"/>
        </w:rPr>
        <w:t>100 мл,</w:t>
      </w:r>
    </w:p>
    <w:p w:rsidR="00860980" w:rsidRPr="00860980" w:rsidRDefault="00FC0621" w:rsidP="00860980">
      <w:pPr>
        <w:numPr>
          <w:ilvl w:val="0"/>
          <w:numId w:val="1"/>
        </w:numPr>
        <w:tabs>
          <w:tab w:val="left" w:pos="284"/>
          <w:tab w:val="left" w:pos="3402"/>
          <w:tab w:val="left" w:pos="6237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860980">
        <w:rPr>
          <w:rFonts w:ascii="Calibri" w:hAnsi="Calibri"/>
          <w:b/>
          <w:bCs/>
          <w:sz w:val="20"/>
          <w:szCs w:val="20"/>
        </w:rPr>
        <w:t>Технические данные:</w:t>
      </w:r>
      <w:r w:rsidRPr="00860980">
        <w:rPr>
          <w:rFonts w:ascii="Calibri" w:hAnsi="Calibri"/>
          <w:b/>
          <w:bCs/>
          <w:sz w:val="20"/>
          <w:szCs w:val="20"/>
        </w:rPr>
        <w:tab/>
      </w:r>
      <w:r w:rsidRPr="00860980">
        <w:rPr>
          <w:rFonts w:ascii="Calibri" w:hAnsi="Calibri"/>
          <w:sz w:val="20"/>
          <w:szCs w:val="20"/>
        </w:rPr>
        <w:t xml:space="preserve">Внешний вид: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Прозрачная</w:t>
      </w:r>
    </w:p>
    <w:p w:rsidR="00B94738" w:rsidRPr="00860980" w:rsidRDefault="00FC0621" w:rsidP="00860980">
      <w:pPr>
        <w:tabs>
          <w:tab w:val="left" w:pos="284"/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Плотность (при 20 °C):</w:t>
      </w:r>
      <w:r w:rsidR="00860980" w:rsidRPr="00860980">
        <w:rPr>
          <w:rFonts w:ascii="Calibri" w:hAnsi="Calibri"/>
          <w:sz w:val="20"/>
          <w:szCs w:val="20"/>
        </w:rPr>
        <w:t xml:space="preserve">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0,83 ± 0,02 г/cм</w:t>
      </w:r>
      <w:r w:rsidR="00860980" w:rsidRPr="00860980">
        <w:rPr>
          <w:rFonts w:ascii="Calibri" w:hAnsi="Calibri"/>
          <w:sz w:val="20"/>
          <w:szCs w:val="20"/>
          <w:vertAlign w:val="superscript"/>
        </w:rPr>
        <w:t>3</w:t>
      </w:r>
    </w:p>
    <w:p w:rsidR="00860980" w:rsidRDefault="00FC0621" w:rsidP="00860980">
      <w:pPr>
        <w:pStyle w:val="a3"/>
        <w:tabs>
          <w:tab w:val="left" w:pos="6237"/>
        </w:tabs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Динамическая вязкость</w:t>
      </w:r>
      <w:r w:rsidR="00860980">
        <w:rPr>
          <w:rFonts w:ascii="Calibri" w:hAnsi="Calibri"/>
          <w:sz w:val="20"/>
          <w:szCs w:val="20"/>
        </w:rPr>
        <w:tab/>
        <w:t>6 МПа</w:t>
      </w:r>
    </w:p>
    <w:p w:rsid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(при 20 °C): </w:t>
      </w:r>
    </w:p>
    <w:p w:rsidR="00B94738" w:rsidRP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Температура возгорания:</w:t>
      </w:r>
      <w:r w:rsidR="00860980" w:rsidRPr="00860980">
        <w:rPr>
          <w:rFonts w:ascii="Calibri" w:hAnsi="Calibri"/>
          <w:sz w:val="20"/>
          <w:szCs w:val="20"/>
        </w:rPr>
        <w:t xml:space="preserve">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79 °C, DIN ISO 2592</w:t>
      </w:r>
    </w:p>
    <w:p w:rsid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Точка </w:t>
      </w:r>
      <w:r w:rsidR="008D6E3B">
        <w:rPr>
          <w:rFonts w:ascii="Calibri" w:hAnsi="Calibri"/>
          <w:sz w:val="20"/>
          <w:szCs w:val="20"/>
        </w:rPr>
        <w:t>застывания</w:t>
      </w:r>
      <w:r w:rsidRPr="00860980">
        <w:rPr>
          <w:rFonts w:ascii="Calibri" w:hAnsi="Calibri"/>
          <w:sz w:val="20"/>
          <w:szCs w:val="20"/>
        </w:rPr>
        <w:t xml:space="preserve">: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-52 °C</w:t>
      </w:r>
    </w:p>
    <w:p w:rsidR="00B94738" w:rsidRP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Значение pH:</w:t>
      </w:r>
      <w:r w:rsidR="00860980" w:rsidRPr="00860980">
        <w:rPr>
          <w:rFonts w:ascii="Calibri" w:hAnsi="Calibri"/>
          <w:sz w:val="20"/>
          <w:szCs w:val="20"/>
        </w:rPr>
        <w:t xml:space="preserve">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Нейтральная</w:t>
      </w:r>
    </w:p>
    <w:p w:rsid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Характеристики пленки: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ползучесть</w:t>
      </w:r>
    </w:p>
    <w:p w:rsid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 xml:space="preserve">Толщина пленки: 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от 1 до 2 мкм</w:t>
      </w:r>
    </w:p>
    <w:p w:rsid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Консистенция:</w:t>
      </w:r>
      <w:r w:rsidR="00860980">
        <w:rPr>
          <w:rFonts w:ascii="Calibri" w:hAnsi="Calibri"/>
          <w:sz w:val="20"/>
          <w:szCs w:val="20"/>
        </w:rPr>
        <w:tab/>
      </w:r>
      <w:r w:rsidRPr="00860980">
        <w:rPr>
          <w:rFonts w:ascii="Calibri" w:hAnsi="Calibri"/>
          <w:sz w:val="20"/>
          <w:szCs w:val="20"/>
        </w:rPr>
        <w:t xml:space="preserve"> </w:t>
      </w:r>
      <w:r w:rsidR="00860980" w:rsidRPr="00860980">
        <w:rPr>
          <w:rFonts w:ascii="Calibri" w:hAnsi="Calibri"/>
          <w:sz w:val="20"/>
          <w:szCs w:val="20"/>
        </w:rPr>
        <w:t>Пленка не затвердевает</w:t>
      </w:r>
    </w:p>
    <w:p w:rsidR="00B94738" w:rsidRPr="00860980" w:rsidRDefault="00FC0621" w:rsidP="00860980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860980">
        <w:rPr>
          <w:rFonts w:ascii="Calibri" w:hAnsi="Calibri"/>
          <w:sz w:val="20"/>
          <w:szCs w:val="20"/>
        </w:rPr>
        <w:t>Диэлектрическая прочность:</w:t>
      </w:r>
      <w:r w:rsidR="00860980">
        <w:rPr>
          <w:rFonts w:ascii="Calibri" w:hAnsi="Calibri"/>
          <w:sz w:val="20"/>
          <w:szCs w:val="20"/>
        </w:rPr>
        <w:tab/>
      </w:r>
      <w:r w:rsidR="00860980" w:rsidRPr="00860980">
        <w:rPr>
          <w:rFonts w:ascii="Calibri" w:hAnsi="Calibri"/>
          <w:sz w:val="20"/>
          <w:szCs w:val="20"/>
        </w:rPr>
        <w:t>UD: 45 кВ эфф - ED: 182 кВ эфф/см</w:t>
      </w:r>
    </w:p>
    <w:p w:rsidR="00B94738" w:rsidRPr="00B33838" w:rsidRDefault="00AA7DE8" w:rsidP="00321B63">
      <w:pPr>
        <w:spacing w:after="240"/>
        <w:rPr>
          <w:rFonts w:ascii="Arial" w:eastAsia="Arial" w:hAnsi="Arial" w:cs="Arial"/>
          <w:sz w:val="32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7CA7917" wp14:editId="0D945D12">
            <wp:simplePos x="0" y="0"/>
            <wp:positionH relativeFrom="column">
              <wp:posOffset>-6350</wp:posOffset>
            </wp:positionH>
            <wp:positionV relativeFrom="paragraph">
              <wp:posOffset>370205</wp:posOffset>
            </wp:positionV>
            <wp:extent cx="4314825" cy="561975"/>
            <wp:effectExtent l="0" t="0" r="9525" b="9525"/>
            <wp:wrapNone/>
            <wp:docPr id="18" name="Рисунок 18" descr="Лого В о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В опис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E8" w:rsidRDefault="00AA7DE8" w:rsidP="00AA7DE8">
      <w:pPr>
        <w:spacing w:after="480"/>
        <w:ind w:left="2977" w:right="2838"/>
        <w:jc w:val="center"/>
        <w:rPr>
          <w:rFonts w:ascii="Arial Black" w:hAnsi="Arial Black"/>
          <w:i/>
          <w:iCs/>
          <w:sz w:val="52"/>
          <w:szCs w:val="36"/>
        </w:rPr>
      </w:pPr>
      <w:r>
        <w:rPr>
          <w:rFonts w:ascii="Arial Black" w:hAnsi="Arial Black"/>
          <w:iCs/>
          <w:sz w:val="52"/>
          <w:szCs w:val="36"/>
          <w:lang w:val="en-US"/>
        </w:rPr>
        <w:t>ToP</w:t>
      </w:r>
      <w:r w:rsidRPr="00AA7DE8">
        <w:rPr>
          <w:rFonts w:ascii="Arial Black" w:hAnsi="Arial Black"/>
          <w:iCs/>
          <w:sz w:val="52"/>
          <w:szCs w:val="36"/>
        </w:rPr>
        <w:t>-</w:t>
      </w:r>
      <w:r>
        <w:rPr>
          <w:rFonts w:ascii="Arial Black" w:hAnsi="Arial Black"/>
          <w:iCs/>
          <w:sz w:val="52"/>
          <w:szCs w:val="36"/>
          <w:lang w:val="en-US"/>
        </w:rPr>
        <w:t>LoCK</w:t>
      </w:r>
      <w:r w:rsidRPr="00AA7DE8">
        <w:rPr>
          <w:rFonts w:ascii="Arial Black" w:hAnsi="Arial Black"/>
          <w:iCs/>
          <w:sz w:val="52"/>
          <w:szCs w:val="36"/>
          <w:vertAlign w:val="superscript"/>
        </w:rPr>
        <w:t>®</w:t>
      </w:r>
    </w:p>
    <w:p w:rsidR="00B94738" w:rsidRPr="00B33838" w:rsidRDefault="00FC0621" w:rsidP="00B33838">
      <w:pPr>
        <w:pStyle w:val="1"/>
        <w:spacing w:before="0" w:after="360"/>
        <w:ind w:left="0"/>
      </w:pPr>
      <w:r w:rsidRPr="00B33838">
        <w:t>Высокотехнологичный спрей для металлических фитингов</w:t>
      </w:r>
    </w:p>
    <w:p w:rsidR="00B94738" w:rsidRPr="00B33838" w:rsidRDefault="00FC0621" w:rsidP="00B33838">
      <w:pPr>
        <w:pStyle w:val="2"/>
        <w:spacing w:before="69"/>
        <w:ind w:left="0"/>
        <w:rPr>
          <w:sz w:val="22"/>
        </w:rPr>
      </w:pPr>
      <w:r w:rsidRPr="00B33838">
        <w:rPr>
          <w:sz w:val="22"/>
        </w:rPr>
        <w:t>BRUNOX AG, Tunnelstrasse 6, CH – 8732 Neuhaus/SG</w:t>
      </w:r>
    </w:p>
    <w:p w:rsidR="00B94738" w:rsidRPr="00B33838" w:rsidRDefault="00FC0621" w:rsidP="00B33838">
      <w:pPr>
        <w:spacing w:after="240"/>
        <w:rPr>
          <w:rFonts w:ascii="Arial" w:hAnsi="Arial"/>
          <w:b/>
          <w:bCs/>
          <w:szCs w:val="24"/>
          <w:lang w:val="fr-FR"/>
        </w:rPr>
      </w:pPr>
      <w:r w:rsidRPr="00B33838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B94738" w:rsidRPr="00B33838" w:rsidRDefault="00FC0621" w:rsidP="00B33838">
      <w:pPr>
        <w:spacing w:after="120"/>
        <w:rPr>
          <w:rFonts w:ascii="Calibri" w:hAnsi="Calibri"/>
          <w:sz w:val="16"/>
        </w:rPr>
      </w:pPr>
      <w:r w:rsidRPr="00B33838">
        <w:rPr>
          <w:rFonts w:ascii="Calibri" w:hAnsi="Calibri"/>
          <w:sz w:val="16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321B63">
        <w:rPr>
          <w:rFonts w:ascii="Calibri" w:hAnsi="Calibri"/>
          <w:sz w:val="16"/>
          <w:lang w:val="en-US"/>
        </w:rPr>
        <w:t> </w:t>
      </w:r>
      <w:r w:rsidRPr="00B33838">
        <w:rPr>
          <w:rFonts w:ascii="Calibri" w:hAnsi="Calibri"/>
          <w:sz w:val="16"/>
        </w:rPr>
        <w:t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</w:t>
      </w:r>
    </w:p>
    <w:p w:rsidR="00B94738" w:rsidRPr="00B33838" w:rsidRDefault="00FC0621" w:rsidP="00E80289">
      <w:pPr>
        <w:spacing w:after="120"/>
        <w:rPr>
          <w:rFonts w:ascii="Calibri" w:hAnsi="Calibri"/>
          <w:sz w:val="16"/>
        </w:rPr>
      </w:pPr>
      <w:r w:rsidRPr="00B33838">
        <w:rPr>
          <w:rFonts w:ascii="Calibri" w:hAnsi="Calibri"/>
          <w:sz w:val="16"/>
        </w:rPr>
        <w:t>BRUNOX® является торговой маркой BRUNOX AG Швейцария.</w:t>
      </w:r>
    </w:p>
    <w:sectPr w:rsidR="00B94738" w:rsidRPr="00B33838" w:rsidSect="00860980">
      <w:headerReference w:type="default" r:id="rId8"/>
      <w:footerReference w:type="default" r:id="rId9"/>
      <w:type w:val="continuous"/>
      <w:pgSz w:w="11910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4C" w:rsidRDefault="005A174C">
      <w:r>
        <w:separator/>
      </w:r>
    </w:p>
  </w:endnote>
  <w:endnote w:type="continuationSeparator" w:id="0">
    <w:p w:rsidR="005A174C" w:rsidRDefault="005A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38" w:rsidRPr="00834533" w:rsidRDefault="00AA7DE8" w:rsidP="00B33838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0" t="0" r="0" b="0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BA4EF8" id="53143" o:spid="_x0000_s1026" style="position:absolute;margin-left:.4pt;margin-top:10.65pt;width:594.45pt;height:12.25pt;z-index:-251657216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k3sQA&#10;AADbAAAADwAAAGRycy9kb3ducmV2LnhtbESPQWvCQBCF74X+h2UK3nSjoJXUNRRBFJEW0+J5yE6z&#10;IdnZNLua2F/fLQi9zfDe9+bNKhtsI67U+cqxgukkAUFcOF1xqeDzYztegvABWWPjmBTcyEO2fnxY&#10;Yapdzye65qEUMYR9igpMCG0qpS8MWfQT1xJH7ct1FkNcu1LqDvsYbhs5S5KFtFhxvGCwpY2hos4v&#10;Ntb4Pj5vLvZwrs87q6fm3fz0b0ap0dPw+gIi0BD+zXd6ryM3h79f4g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N7EAAAA2wAAAA8AAAAAAAAAAAAAAAAAmAIAAGRycy9k&#10;b3ducmV2LnhtbFBLBQYAAAAABAAEAPUAAACJAw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aT8MA&#10;AADbAAAADwAAAGRycy9kb3ducmV2LnhtbESPQWvCQBCF74L/YRnBi+imUoykriItpV5Neuhxmp0m&#10;qdnZJbsm6b93C4K3Gd5737zZHUbTip4631hW8LRKQBCXVjdcKfgs3pdbED4ga2wtk4I/8nDYTyc7&#10;zLQd+Ex9HioRIewzVFCH4DIpfVmTQb+yjjhqP7YzGOLaVVJ3OES4aeU6STbSYMPxQo2OXmsqL/nV&#10;REp6ddV3n/7mi2F8e3Z98fWhC6Xms/H4AiLQGB7me/qkY/0U/n+JA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aT8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="00B33838"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="00B33838"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="00B33838" w:rsidRPr="00834533">
      <w:rPr>
        <w:rFonts w:ascii="Times New Roman" w:hAnsi="Times New Roman" w:cs="Times New Roman"/>
        <w:sz w:val="20"/>
        <w:szCs w:val="20"/>
      </w:rPr>
      <w:t xml:space="preserve"> </w:t>
    </w:r>
    <w:r w:rsidR="00095C0C" w:rsidRPr="00095C0C">
      <w:rPr>
        <w:rFonts w:ascii="Times New Roman" w:hAnsi="Times New Roman" w:cs="Times New Roman"/>
        <w:sz w:val="20"/>
        <w:szCs w:val="20"/>
      </w:rPr>
      <w:t>ToP-LoCK</w:t>
    </w:r>
    <w:r w:rsidR="00095C0C" w:rsidRPr="00095C0C">
      <w:rPr>
        <w:rFonts w:ascii="Times New Roman" w:hAnsi="Times New Roman" w:cs="Times New Roman"/>
        <w:sz w:val="20"/>
        <w:szCs w:val="20"/>
        <w:vertAlign w:val="superscript"/>
      </w:rPr>
      <w:t>®</w:t>
    </w:r>
    <w:r w:rsidR="00095C0C" w:rsidRPr="00095C0C">
      <w:rPr>
        <w:rFonts w:ascii="Times New Roman" w:hAnsi="Times New Roman" w:cs="Times New Roman"/>
        <w:sz w:val="20"/>
        <w:szCs w:val="20"/>
      </w:rPr>
      <w:tab/>
      <w:t>BL/LI//blj – 10.04.2014</w:t>
    </w:r>
  </w:p>
  <w:p w:rsidR="00B94738" w:rsidRPr="00B33838" w:rsidRDefault="00B33838" w:rsidP="00B33838">
    <w:pPr>
      <w:jc w:val="right"/>
      <w:rPr>
        <w:rFonts w:ascii="Calibri" w:hAnsi="Calibri"/>
        <w:color w:val="8B8B8B"/>
        <w:sz w:val="20"/>
        <w:szCs w:val="20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8D6E3B">
      <w:rPr>
        <w:rFonts w:ascii="Calibri" w:hAnsi="Calibri"/>
        <w:noProof/>
        <w:color w:val="8B8B8B"/>
        <w:sz w:val="20"/>
        <w:szCs w:val="20"/>
        <w:lang w:val="en-US"/>
      </w:rPr>
      <w:t>2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4C" w:rsidRDefault="005A174C">
      <w:r>
        <w:separator/>
      </w:r>
    </w:p>
  </w:footnote>
  <w:footnote w:type="continuationSeparator" w:id="0">
    <w:p w:rsidR="005A174C" w:rsidRDefault="005A1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738" w:rsidRDefault="00AA7DE8">
    <w:pPr>
      <w:spacing w:line="14" w:lineRule="auto"/>
      <w:rPr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217805</wp:posOffset>
          </wp:positionV>
          <wp:extent cx="7554595" cy="641350"/>
          <wp:effectExtent l="0" t="0" r="0" b="0"/>
          <wp:wrapNone/>
          <wp:docPr id="2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C7114"/>
    <w:multiLevelType w:val="hybridMultilevel"/>
    <w:tmpl w:val="8FCAC82C"/>
    <w:lvl w:ilvl="0" w:tplc="B344BF24">
      <w:start w:val="1"/>
      <w:numFmt w:val="decimal"/>
      <w:lvlText w:val="%1."/>
      <w:lvlJc w:val="left"/>
      <w:pPr>
        <w:ind w:left="4126" w:hanging="248"/>
        <w:jc w:val="right"/>
      </w:pPr>
      <w:rPr>
        <w:rFonts w:ascii="Calibri" w:eastAsia="Arial" w:hAnsi="Calibri" w:hint="default"/>
        <w:b/>
        <w:bCs/>
        <w:position w:val="0"/>
        <w:sz w:val="20"/>
        <w:szCs w:val="22"/>
      </w:rPr>
    </w:lvl>
    <w:lvl w:ilvl="1" w:tplc="884EB87E">
      <w:start w:val="1"/>
      <w:numFmt w:val="bullet"/>
      <w:lvlText w:val="•"/>
      <w:lvlJc w:val="left"/>
      <w:pPr>
        <w:ind w:left="4904" w:hanging="248"/>
      </w:pPr>
      <w:rPr>
        <w:rFonts w:hint="default"/>
      </w:rPr>
    </w:lvl>
    <w:lvl w:ilvl="2" w:tplc="5AE0B854">
      <w:start w:val="1"/>
      <w:numFmt w:val="bullet"/>
      <w:lvlText w:val="•"/>
      <w:lvlJc w:val="left"/>
      <w:pPr>
        <w:ind w:left="5682" w:hanging="248"/>
      </w:pPr>
      <w:rPr>
        <w:rFonts w:hint="default"/>
      </w:rPr>
    </w:lvl>
    <w:lvl w:ilvl="3" w:tplc="1EC02D44">
      <w:start w:val="1"/>
      <w:numFmt w:val="bullet"/>
      <w:lvlText w:val="•"/>
      <w:lvlJc w:val="left"/>
      <w:pPr>
        <w:ind w:left="6460" w:hanging="248"/>
      </w:pPr>
      <w:rPr>
        <w:rFonts w:hint="default"/>
      </w:rPr>
    </w:lvl>
    <w:lvl w:ilvl="4" w:tplc="FDAC671A">
      <w:start w:val="1"/>
      <w:numFmt w:val="bullet"/>
      <w:lvlText w:val="•"/>
      <w:lvlJc w:val="left"/>
      <w:pPr>
        <w:ind w:left="7238" w:hanging="248"/>
      </w:pPr>
      <w:rPr>
        <w:rFonts w:hint="default"/>
      </w:rPr>
    </w:lvl>
    <w:lvl w:ilvl="5" w:tplc="B9BE3D32">
      <w:start w:val="1"/>
      <w:numFmt w:val="bullet"/>
      <w:lvlText w:val="•"/>
      <w:lvlJc w:val="left"/>
      <w:pPr>
        <w:ind w:left="8016" w:hanging="248"/>
      </w:pPr>
      <w:rPr>
        <w:rFonts w:hint="default"/>
      </w:rPr>
    </w:lvl>
    <w:lvl w:ilvl="6" w:tplc="23386BA6">
      <w:start w:val="1"/>
      <w:numFmt w:val="bullet"/>
      <w:lvlText w:val="•"/>
      <w:lvlJc w:val="left"/>
      <w:pPr>
        <w:ind w:left="8794" w:hanging="248"/>
      </w:pPr>
      <w:rPr>
        <w:rFonts w:hint="default"/>
      </w:rPr>
    </w:lvl>
    <w:lvl w:ilvl="7" w:tplc="3F261E94">
      <w:start w:val="1"/>
      <w:numFmt w:val="bullet"/>
      <w:lvlText w:val="•"/>
      <w:lvlJc w:val="left"/>
      <w:pPr>
        <w:ind w:left="9572" w:hanging="248"/>
      </w:pPr>
      <w:rPr>
        <w:rFonts w:hint="default"/>
      </w:rPr>
    </w:lvl>
    <w:lvl w:ilvl="8" w:tplc="61B6E2C4">
      <w:start w:val="1"/>
      <w:numFmt w:val="bullet"/>
      <w:lvlText w:val="•"/>
      <w:lvlJc w:val="left"/>
      <w:pPr>
        <w:ind w:left="1035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38"/>
    <w:rsid w:val="00044F82"/>
    <w:rsid w:val="00095C0C"/>
    <w:rsid w:val="00321B63"/>
    <w:rsid w:val="005A174C"/>
    <w:rsid w:val="006B3966"/>
    <w:rsid w:val="006F61D4"/>
    <w:rsid w:val="00860980"/>
    <w:rsid w:val="008C3B9A"/>
    <w:rsid w:val="008D6E3B"/>
    <w:rsid w:val="00AA7DE8"/>
    <w:rsid w:val="00AF4429"/>
    <w:rsid w:val="00B33838"/>
    <w:rsid w:val="00B94738"/>
    <w:rsid w:val="00E23819"/>
    <w:rsid w:val="00E80289"/>
    <w:rsid w:val="00E972AB"/>
    <w:rsid w:val="00F7096F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C434B-A424-48A9-AD7E-BD481109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7DE8"/>
  </w:style>
  <w:style w:type="paragraph" w:styleId="1">
    <w:name w:val="heading 1"/>
    <w:basedOn w:val="a"/>
    <w:link w:val="10"/>
    <w:uiPriority w:val="1"/>
    <w:qFormat/>
    <w:pPr>
      <w:spacing w:before="58"/>
      <w:ind w:left="561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3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126"/>
      <w:outlineLvl w:val="2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6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09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9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3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3838"/>
  </w:style>
  <w:style w:type="paragraph" w:styleId="a9">
    <w:name w:val="footer"/>
    <w:basedOn w:val="a"/>
    <w:link w:val="aa"/>
    <w:uiPriority w:val="99"/>
    <w:unhideWhenUsed/>
    <w:rsid w:val="00B33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3838"/>
  </w:style>
  <w:style w:type="character" w:customStyle="1" w:styleId="10">
    <w:name w:val="Заголовок 1 Знак"/>
    <w:basedOn w:val="a0"/>
    <w:link w:val="1"/>
    <w:uiPriority w:val="1"/>
    <w:rsid w:val="00AA7DE8"/>
    <w:rPr>
      <w:rFonts w:ascii="Arial" w:eastAsia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DellD-D</dc:creator>
  <cp:lastModifiedBy>Кирилл</cp:lastModifiedBy>
  <cp:revision>12</cp:revision>
  <dcterms:created xsi:type="dcterms:W3CDTF">2017-04-24T20:46:00Z</dcterms:created>
  <dcterms:modified xsi:type="dcterms:W3CDTF">2017-08-01T05:25:00Z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2017-04-24T00:00:00Z</vt:filetime>
  </property>
</Properties>
</file>