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A2" w:rsidRPr="00AF501E" w:rsidRDefault="00BF6FA2" w:rsidP="00BF6FA2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0800" behindDoc="1" locked="0" layoutInCell="1" allowOverlap="1" wp14:anchorId="149B9C5C" wp14:editId="30CA2574">
            <wp:simplePos x="0" y="0"/>
            <wp:positionH relativeFrom="column">
              <wp:posOffset>908050</wp:posOffset>
            </wp:positionH>
            <wp:positionV relativeFrom="paragraph">
              <wp:posOffset>420039</wp:posOffset>
            </wp:positionV>
            <wp:extent cx="4314825" cy="561975"/>
            <wp:effectExtent l="0" t="0" r="9525" b="9525"/>
            <wp:wrapNone/>
            <wp:docPr id="10" name="Рисунок 10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FA2" w:rsidRPr="00BF6FA2" w:rsidRDefault="00BF6FA2" w:rsidP="00BF6FA2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56"/>
          <w:szCs w:val="40"/>
        </w:rPr>
      </w:pPr>
      <w:r w:rsidRPr="00BF6FA2">
        <w:rPr>
          <w:rFonts w:ascii="Arial Black" w:hAnsi="Arial Black"/>
          <w:iCs/>
          <w:sz w:val="56"/>
          <w:szCs w:val="40"/>
          <w:lang w:val="en-US"/>
        </w:rPr>
        <w:t>Top</w:t>
      </w:r>
      <w:r w:rsidRPr="00132C03">
        <w:rPr>
          <w:rFonts w:ascii="Arial Black" w:hAnsi="Arial Black"/>
          <w:iCs/>
          <w:sz w:val="56"/>
          <w:szCs w:val="40"/>
        </w:rPr>
        <w:t>-</w:t>
      </w:r>
      <w:r w:rsidRPr="00BF6FA2">
        <w:rPr>
          <w:rFonts w:ascii="Arial Black" w:hAnsi="Arial Black"/>
          <w:iCs/>
          <w:sz w:val="56"/>
          <w:szCs w:val="40"/>
          <w:lang w:val="en-US"/>
        </w:rPr>
        <w:t>Kett</w:t>
      </w:r>
    </w:p>
    <w:p w:rsidR="000044F6" w:rsidRPr="00997AF1" w:rsidRDefault="00CF49B7" w:rsidP="00997AF1">
      <w:pPr>
        <w:pStyle w:val="1"/>
        <w:spacing w:before="0" w:after="720"/>
        <w:ind w:left="0"/>
        <w:jc w:val="center"/>
      </w:pPr>
      <w:r w:rsidRPr="00997AF1">
        <w:t>Всепогодная высокотехнологичная смазка для цепи</w:t>
      </w:r>
    </w:p>
    <w:p w:rsidR="000044F6" w:rsidRPr="00997AF1" w:rsidRDefault="00CF49B7" w:rsidP="00997AF1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Описание изделия:</w:t>
      </w:r>
      <w:r w:rsidRPr="00997AF1">
        <w:rPr>
          <w:rFonts w:ascii="Calibri" w:hAnsi="Calibri"/>
          <w:b/>
          <w:bCs/>
          <w:sz w:val="20"/>
          <w:szCs w:val="20"/>
        </w:rPr>
        <w:tab/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 xml:space="preserve">Top-Kett® </w:t>
      </w:r>
      <w:r w:rsidRPr="00997AF1">
        <w:rPr>
          <w:rFonts w:ascii="Calibri" w:hAnsi="Calibri"/>
          <w:sz w:val="20"/>
          <w:szCs w:val="20"/>
        </w:rPr>
        <w:t>- это всепогодная высокотехнологичная смазка, разработанная специально для велосипедов и мотоциклов.</w:t>
      </w:r>
    </w:p>
    <w:p w:rsidR="000044F6" w:rsidRPr="00997AF1" w:rsidRDefault="00CF49B7" w:rsidP="00997AF1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Эффект:</w:t>
      </w:r>
      <w:r w:rsidRPr="00997AF1">
        <w:rPr>
          <w:rFonts w:ascii="Calibri" w:hAnsi="Calibri"/>
          <w:b/>
          <w:bCs/>
          <w:sz w:val="20"/>
          <w:szCs w:val="20"/>
        </w:rPr>
        <w:tab/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 xml:space="preserve">Top-Kett® </w:t>
      </w:r>
      <w:r w:rsidRPr="00997AF1">
        <w:rPr>
          <w:rFonts w:ascii="Calibri" w:hAnsi="Calibri"/>
          <w:sz w:val="20"/>
          <w:szCs w:val="20"/>
        </w:rPr>
        <w:t>образует однородную прозрачную, компактную смазочную пленку, которая не высыхает. Выдерживает высокую нагрузку давлением, грязью и влагой.</w:t>
      </w:r>
    </w:p>
    <w:p w:rsidR="000044F6" w:rsidRPr="00997AF1" w:rsidRDefault="00CF49B7" w:rsidP="00997AF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Гарантирует длительные интервалы между смазками, плавное ведение цепи, легкое переключение передач и снижение износа цепи.</w:t>
      </w:r>
    </w:p>
    <w:p w:rsidR="000044F6" w:rsidRPr="00997AF1" w:rsidRDefault="00CF49B7" w:rsidP="00997AF1">
      <w:pPr>
        <w:spacing w:after="120"/>
        <w:ind w:left="3402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 xml:space="preserve">Благодаря своим стойким к давлению свойствам, </w:t>
      </w:r>
      <w:r w:rsidRPr="00997AF1">
        <w:rPr>
          <w:rFonts w:ascii="Calibri" w:hAnsi="Calibri"/>
          <w:b/>
          <w:bCs/>
          <w:sz w:val="20"/>
          <w:szCs w:val="20"/>
        </w:rPr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>Top-Kett®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sz w:val="20"/>
          <w:szCs w:val="20"/>
        </w:rPr>
        <w:t>обеспечивает длительную защиту от коррозии при любых погодных условиях на срок до 6 месяцев.</w:t>
      </w:r>
    </w:p>
    <w:p w:rsidR="000044F6" w:rsidRPr="00997AF1" w:rsidRDefault="00CF49B7" w:rsidP="00997AF1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Область применения:</w:t>
      </w:r>
      <w:r w:rsidRPr="00997AF1">
        <w:rPr>
          <w:rFonts w:ascii="Calibri" w:hAnsi="Calibri"/>
          <w:b/>
          <w:bCs/>
          <w:sz w:val="20"/>
          <w:szCs w:val="20"/>
        </w:rPr>
        <w:tab/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 xml:space="preserve">Top-Kett® </w:t>
      </w:r>
      <w:r w:rsidRPr="00997AF1">
        <w:rPr>
          <w:rFonts w:ascii="Calibri" w:hAnsi="Calibri"/>
          <w:sz w:val="20"/>
          <w:szCs w:val="20"/>
        </w:rPr>
        <w:t>используется для цепей в двухколесном секторе:</w:t>
      </w:r>
    </w:p>
    <w:p w:rsidR="000044F6" w:rsidRPr="00997AF1" w:rsidRDefault="00CF49B7" w:rsidP="00997AF1">
      <w:pPr>
        <w:pStyle w:val="3"/>
        <w:spacing w:after="120"/>
        <w:ind w:left="3402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велосипед, велосипед с электрическим двигателем и мотоцикл, которые требуют постоянной, надежной и всепогодной смазки цепей.</w:t>
      </w:r>
    </w:p>
    <w:p w:rsidR="000044F6" w:rsidRPr="00997AF1" w:rsidRDefault="00CF49B7" w:rsidP="00BB31D9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Times New Roman" w:hAnsi="Calibri" w:cs="Times New Roman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Применение:</w:t>
      </w:r>
      <w:r w:rsidRPr="00997AF1">
        <w:rPr>
          <w:rFonts w:ascii="Calibri" w:hAnsi="Calibri"/>
          <w:b/>
          <w:bCs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 xml:space="preserve">Поскольку он является тиксотропным, </w:t>
      </w:r>
      <w:r w:rsidRPr="00997AF1">
        <w:rPr>
          <w:rFonts w:ascii="Calibri" w:hAnsi="Calibri"/>
          <w:b/>
          <w:bCs/>
          <w:sz w:val="20"/>
          <w:szCs w:val="20"/>
        </w:rPr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 xml:space="preserve">Top-Kett® </w:t>
      </w:r>
      <w:r w:rsidRPr="00997AF1">
        <w:rPr>
          <w:rFonts w:ascii="Calibri" w:hAnsi="Calibri"/>
          <w:sz w:val="20"/>
          <w:szCs w:val="20"/>
        </w:rPr>
        <w:t xml:space="preserve">необходимо энергично встряхнуть перед использованием. Его наносят на цепь, направляющую цепи, </w:t>
      </w:r>
      <w:r w:rsidR="00132C03">
        <w:rPr>
          <w:rFonts w:ascii="Calibri" w:hAnsi="Calibri"/>
          <w:sz w:val="20"/>
          <w:szCs w:val="20"/>
        </w:rPr>
        <w:t>переключатели</w:t>
      </w:r>
      <w:r w:rsidRPr="00997AF1">
        <w:rPr>
          <w:rFonts w:ascii="Calibri" w:hAnsi="Calibri"/>
          <w:sz w:val="20"/>
          <w:szCs w:val="20"/>
        </w:rPr>
        <w:t xml:space="preserve"> или шариковые подшипники, предварительно очищенные* с использованием</w:t>
      </w:r>
      <w:r w:rsidR="00997AF1">
        <w:rPr>
          <w:rFonts w:ascii="Calibri" w:hAnsi="Calibri"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>BRUNOX®</w:t>
      </w:r>
      <w:r w:rsidR="00BB31D9">
        <w:rPr>
          <w:rFonts w:ascii="Calibri" w:hAnsi="Calibri"/>
          <w:b/>
          <w:bCs/>
          <w:sz w:val="20"/>
          <w:szCs w:val="20"/>
          <w:lang w:val="en-US"/>
        </w:rPr>
        <w:t> </w:t>
      </w:r>
      <w:r w:rsidRPr="00997AF1">
        <w:rPr>
          <w:rFonts w:ascii="Calibri" w:hAnsi="Calibri"/>
          <w:b/>
          <w:bCs/>
          <w:sz w:val="20"/>
          <w:szCs w:val="20"/>
        </w:rPr>
        <w:t>Turbo-Spray</w:t>
      </w:r>
      <w:r w:rsidRPr="00997AF1">
        <w:rPr>
          <w:rFonts w:ascii="Calibri" w:hAnsi="Calibri"/>
          <w:sz w:val="20"/>
          <w:szCs w:val="20"/>
        </w:rPr>
        <w:t>®.</w:t>
      </w:r>
    </w:p>
    <w:p w:rsidR="000044F6" w:rsidRPr="00997AF1" w:rsidRDefault="00CF49B7" w:rsidP="00997AF1">
      <w:pPr>
        <w:pStyle w:val="3"/>
        <w:spacing w:after="120"/>
        <w:ind w:left="3402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Избыток материала можно удалить тонкой тканью.</w:t>
      </w:r>
    </w:p>
    <w:p w:rsidR="000044F6" w:rsidRPr="00D77A51" w:rsidRDefault="00CF49B7" w:rsidP="00997AF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D77A51">
        <w:rPr>
          <w:rFonts w:ascii="Calibri" w:hAnsi="Calibri"/>
          <w:sz w:val="20"/>
          <w:szCs w:val="20"/>
        </w:rPr>
        <w:t>* Если поверхность слегка влажная, она должна быть предварительно обработана с</w:t>
      </w:r>
      <w:r w:rsidR="00997AF1" w:rsidRPr="00D77A51">
        <w:rPr>
          <w:rFonts w:ascii="Calibri" w:hAnsi="Calibri"/>
          <w:sz w:val="20"/>
          <w:szCs w:val="20"/>
        </w:rPr>
        <w:t> </w:t>
      </w:r>
      <w:r w:rsidRPr="00D77A51">
        <w:rPr>
          <w:rFonts w:ascii="Calibri" w:hAnsi="Calibri"/>
          <w:sz w:val="20"/>
          <w:szCs w:val="20"/>
        </w:rPr>
        <w:t>помощью</w:t>
      </w:r>
      <w:r w:rsidR="00CE3F9E" w:rsidRPr="00D77A51">
        <w:rPr>
          <w:rFonts w:ascii="Calibri" w:hAnsi="Calibri"/>
          <w:sz w:val="20"/>
          <w:szCs w:val="20"/>
        </w:rPr>
        <w:t xml:space="preserve"> </w:t>
      </w:r>
      <w:r w:rsidRPr="00D77A51">
        <w:rPr>
          <w:rFonts w:ascii="Calibri" w:hAnsi="Calibri"/>
          <w:b/>
          <w:sz w:val="20"/>
          <w:szCs w:val="20"/>
        </w:rPr>
        <w:t xml:space="preserve">BRUNOX® Turbo-Spray® </w:t>
      </w:r>
      <w:r w:rsidRPr="00D77A51">
        <w:rPr>
          <w:rFonts w:ascii="Calibri" w:hAnsi="Calibri"/>
          <w:sz w:val="20"/>
          <w:szCs w:val="20"/>
        </w:rPr>
        <w:t>.</w:t>
      </w:r>
    </w:p>
    <w:p w:rsidR="000044F6" w:rsidRPr="00997AF1" w:rsidRDefault="00CF49B7" w:rsidP="00997AF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Распылить его во все укромные уголки и трещины, чтобы изгнать влагу; вода прост</w:t>
      </w:r>
      <w:r w:rsidR="00132C03">
        <w:rPr>
          <w:rFonts w:ascii="Calibri" w:hAnsi="Calibri"/>
          <w:sz w:val="20"/>
          <w:szCs w:val="20"/>
        </w:rPr>
        <w:t>о стечет. Затем с помощью ткани</w:t>
      </w:r>
      <w:r w:rsidRPr="00997AF1">
        <w:rPr>
          <w:rFonts w:ascii="Calibri" w:hAnsi="Calibri"/>
          <w:sz w:val="20"/>
          <w:szCs w:val="20"/>
        </w:rPr>
        <w:t xml:space="preserve"> вытереть покрытие </w:t>
      </w:r>
      <w:r w:rsidRPr="00997AF1">
        <w:rPr>
          <w:rFonts w:ascii="Calibri" w:hAnsi="Calibri"/>
          <w:b/>
          <w:bCs/>
          <w:sz w:val="20"/>
          <w:szCs w:val="20"/>
        </w:rPr>
        <w:t>BRUNOX® Turbo-Spray</w:t>
      </w:r>
      <w:r w:rsidRPr="00997AF1">
        <w:rPr>
          <w:rFonts w:ascii="Calibri" w:hAnsi="Calibri"/>
          <w:sz w:val="20"/>
          <w:szCs w:val="20"/>
        </w:rPr>
        <w:t xml:space="preserve">® и нанести </w:t>
      </w:r>
      <w:r w:rsidRPr="00997AF1">
        <w:rPr>
          <w:rFonts w:ascii="Calibri" w:hAnsi="Calibri"/>
          <w:b/>
          <w:bCs/>
          <w:sz w:val="20"/>
          <w:szCs w:val="20"/>
        </w:rPr>
        <w:t>BRUNOX</w:t>
      </w:r>
      <w:r w:rsidR="00997AF1" w:rsidRPr="00997AF1">
        <w:rPr>
          <w:rFonts w:ascii="Calibri" w:hAnsi="Calibri"/>
          <w:b/>
          <w:bCs/>
          <w:sz w:val="20"/>
          <w:szCs w:val="20"/>
        </w:rPr>
        <w:t>®</w:t>
      </w:r>
      <w:r w:rsidR="00997AF1">
        <w:rPr>
          <w:rFonts w:ascii="Calibri" w:hAnsi="Calibri"/>
          <w:b/>
          <w:bCs/>
          <w:sz w:val="20"/>
          <w:szCs w:val="20"/>
        </w:rPr>
        <w:t xml:space="preserve"> </w:t>
      </w:r>
      <w:r w:rsidRPr="00997AF1">
        <w:rPr>
          <w:rFonts w:ascii="Calibri" w:hAnsi="Calibri"/>
          <w:b/>
          <w:bCs/>
          <w:sz w:val="20"/>
          <w:szCs w:val="20"/>
        </w:rPr>
        <w:t>Top-Kett®</w:t>
      </w:r>
      <w:r w:rsidRPr="00997AF1">
        <w:rPr>
          <w:rFonts w:ascii="Calibri" w:hAnsi="Calibri"/>
          <w:sz w:val="20"/>
          <w:szCs w:val="20"/>
        </w:rPr>
        <w:t>.</w:t>
      </w:r>
    </w:p>
    <w:p w:rsidR="000044F6" w:rsidRPr="00997AF1" w:rsidRDefault="00CF49B7" w:rsidP="00997AF1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Экспертное</w:t>
      </w:r>
      <w:r w:rsidRPr="00997AF1">
        <w:rPr>
          <w:rFonts w:ascii="Calibri" w:hAnsi="Calibri"/>
          <w:b/>
          <w:sz w:val="20"/>
          <w:szCs w:val="20"/>
        </w:rPr>
        <w:t xml:space="preserve"> заключение:</w:t>
      </w:r>
      <w:r w:rsidRPr="00997AF1">
        <w:rPr>
          <w:rFonts w:ascii="Calibri" w:hAnsi="Calibri"/>
          <w:b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>- Оценка теста:</w:t>
      </w:r>
      <w:r w:rsidRPr="00997AF1">
        <w:rPr>
          <w:rFonts w:ascii="Calibri" w:hAnsi="Calibri"/>
          <w:sz w:val="20"/>
          <w:szCs w:val="20"/>
        </w:rPr>
        <w:tab/>
        <w:t>«ОЧЕНЬ ХОРОШО»</w:t>
      </w:r>
    </w:p>
    <w:p w:rsidR="000044F6" w:rsidRPr="00997AF1" w:rsidRDefault="00CF49B7" w:rsidP="00562154">
      <w:pPr>
        <w:spacing w:after="120"/>
        <w:ind w:left="5103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sz w:val="20"/>
          <w:szCs w:val="20"/>
        </w:rPr>
        <w:t>2/2010 | 4/2016</w:t>
      </w:r>
    </w:p>
    <w:p w:rsidR="000044F6" w:rsidRPr="00997AF1" w:rsidRDefault="00CF49B7" w:rsidP="00997AF1">
      <w:pPr>
        <w:pStyle w:val="3"/>
        <w:spacing w:after="120"/>
        <w:ind w:left="3402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велосипед, DAS MOUNTAINBIKE MAGAZIN</w:t>
      </w:r>
    </w:p>
    <w:p w:rsidR="000044F6" w:rsidRPr="00997AF1" w:rsidRDefault="00CF49B7" w:rsidP="00997AF1">
      <w:pPr>
        <w:numPr>
          <w:ilvl w:val="0"/>
          <w:numId w:val="1"/>
        </w:numPr>
        <w:tabs>
          <w:tab w:val="left" w:pos="284"/>
          <w:tab w:val="left" w:pos="3402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t>Объемы</w:t>
      </w:r>
      <w:r w:rsidRPr="00997AF1">
        <w:rPr>
          <w:rFonts w:ascii="Calibri" w:hAnsi="Calibri"/>
          <w:b/>
          <w:sz w:val="20"/>
          <w:szCs w:val="20"/>
        </w:rPr>
        <w:t xml:space="preserve"> тары:</w:t>
      </w:r>
      <w:r w:rsidRPr="00997AF1">
        <w:rPr>
          <w:rFonts w:ascii="Calibri" w:hAnsi="Calibri"/>
          <w:b/>
          <w:sz w:val="20"/>
          <w:szCs w:val="20"/>
        </w:rPr>
        <w:tab/>
        <w:t>Спрэй</w:t>
      </w:r>
      <w:r w:rsidR="00132C03">
        <w:rPr>
          <w:rFonts w:ascii="Calibri" w:hAnsi="Calibri"/>
          <w:b/>
          <w:sz w:val="20"/>
          <w:szCs w:val="20"/>
        </w:rPr>
        <w:t xml:space="preserve"> аэрозоль</w:t>
      </w:r>
      <w:bookmarkStart w:id="0" w:name="_GoBack"/>
      <w:bookmarkEnd w:id="0"/>
      <w:r w:rsidRPr="00997AF1">
        <w:rPr>
          <w:rFonts w:ascii="Calibri" w:hAnsi="Calibri"/>
          <w:b/>
          <w:sz w:val="20"/>
          <w:szCs w:val="20"/>
        </w:rPr>
        <w:t xml:space="preserve">: </w:t>
      </w:r>
      <w:r w:rsidRPr="00997AF1">
        <w:rPr>
          <w:rFonts w:ascii="Calibri" w:hAnsi="Calibri"/>
          <w:sz w:val="20"/>
          <w:szCs w:val="20"/>
        </w:rPr>
        <w:t>100 мл</w:t>
      </w:r>
    </w:p>
    <w:p w:rsidR="000044F6" w:rsidRPr="00997AF1" w:rsidRDefault="00CF49B7" w:rsidP="00997AF1">
      <w:pPr>
        <w:spacing w:after="120"/>
        <w:ind w:left="3402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sz w:val="20"/>
          <w:szCs w:val="20"/>
        </w:rPr>
        <w:t xml:space="preserve">Флакон-капельница: </w:t>
      </w:r>
      <w:r w:rsidRPr="00997AF1">
        <w:rPr>
          <w:rFonts w:ascii="Calibri" w:hAnsi="Calibri"/>
          <w:sz w:val="20"/>
          <w:szCs w:val="20"/>
        </w:rPr>
        <w:t>100 мл</w:t>
      </w:r>
    </w:p>
    <w:p w:rsidR="007568D0" w:rsidRDefault="007568D0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:rsidR="00562154" w:rsidRPr="00562154" w:rsidRDefault="00CF49B7" w:rsidP="00562154">
      <w:pPr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/>
        <w:ind w:left="3402" w:hanging="3402"/>
        <w:jc w:val="left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b/>
          <w:bCs/>
          <w:sz w:val="20"/>
          <w:szCs w:val="20"/>
        </w:rPr>
        <w:lastRenderedPageBreak/>
        <w:t>Технические данные:</w:t>
      </w:r>
      <w:r w:rsidRPr="00997AF1">
        <w:rPr>
          <w:rFonts w:ascii="Calibri" w:hAnsi="Calibri"/>
          <w:b/>
          <w:bCs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 xml:space="preserve">Внешний вид: 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Оливково-желтоватый, тиксотропный</w:t>
      </w:r>
    </w:p>
    <w:p w:rsidR="00562154" w:rsidRPr="00997AF1" w:rsidRDefault="00CF49B7" w:rsidP="00562154">
      <w:pPr>
        <w:tabs>
          <w:tab w:val="left" w:pos="2134"/>
          <w:tab w:val="left" w:pos="6237"/>
        </w:tabs>
        <w:ind w:left="6237" w:hanging="2835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Плотность (при 20 °C):</w:t>
      </w:r>
      <w:r w:rsidR="00562154" w:rsidRPr="00562154">
        <w:rPr>
          <w:rFonts w:ascii="Calibri" w:hAnsi="Calibri"/>
          <w:sz w:val="20"/>
          <w:szCs w:val="20"/>
        </w:rPr>
        <w:t xml:space="preserve"> 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Аэрозоль:</w:t>
      </w:r>
      <w:r w:rsidR="00562154" w:rsidRPr="00997AF1">
        <w:rPr>
          <w:rFonts w:ascii="Calibri" w:hAnsi="Calibri"/>
          <w:sz w:val="20"/>
          <w:szCs w:val="20"/>
        </w:rPr>
        <w:tab/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0,85 ± 0,02 г/cм</w:t>
      </w:r>
      <w:r w:rsidR="00562154" w:rsidRPr="00562154">
        <w:rPr>
          <w:rFonts w:ascii="Calibri" w:hAnsi="Calibri"/>
          <w:sz w:val="20"/>
          <w:szCs w:val="20"/>
          <w:vertAlign w:val="superscript"/>
        </w:rPr>
        <w:t>3</w:t>
      </w:r>
    </w:p>
    <w:p w:rsidR="000044F6" w:rsidRPr="00997AF1" w:rsidRDefault="00562154" w:rsidP="00562154">
      <w:pPr>
        <w:tabs>
          <w:tab w:val="left" w:pos="284"/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>Основной объем:</w:t>
      </w:r>
      <w:r w:rsidRPr="00997AF1">
        <w:rPr>
          <w:rFonts w:ascii="Calibri" w:hAnsi="Calibri"/>
          <w:sz w:val="20"/>
          <w:szCs w:val="20"/>
        </w:rPr>
        <w:tab/>
        <w:t>0,85 ± 0,02 г/cм</w:t>
      </w:r>
      <w:r w:rsidRPr="00562154">
        <w:rPr>
          <w:rFonts w:ascii="Calibri" w:hAnsi="Calibri"/>
          <w:sz w:val="20"/>
          <w:szCs w:val="20"/>
          <w:vertAlign w:val="superscript"/>
        </w:rPr>
        <w:t>3</w:t>
      </w:r>
    </w:p>
    <w:p w:rsidR="00562154" w:rsidRPr="00997AF1" w:rsidRDefault="00CF49B7" w:rsidP="00562154">
      <w:pPr>
        <w:tabs>
          <w:tab w:val="left" w:pos="2144"/>
          <w:tab w:val="left" w:pos="6237"/>
        </w:tabs>
        <w:ind w:left="6237" w:hanging="2835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 xml:space="preserve">Динамическая </w:t>
      </w:r>
      <w:r w:rsidR="00562154" w:rsidRPr="00997AF1">
        <w:rPr>
          <w:rFonts w:ascii="Calibri" w:hAnsi="Calibri"/>
          <w:sz w:val="20"/>
          <w:szCs w:val="20"/>
        </w:rPr>
        <w:t>вязкость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Основной объем:</w:t>
      </w:r>
      <w:r w:rsidR="00562154" w:rsidRPr="00997AF1">
        <w:rPr>
          <w:rFonts w:ascii="Calibri" w:hAnsi="Calibri"/>
          <w:sz w:val="20"/>
          <w:szCs w:val="20"/>
        </w:rPr>
        <w:tab/>
        <w:t>85 МПа,</w:t>
      </w:r>
    </w:p>
    <w:p w:rsidR="000044F6" w:rsidRPr="00997AF1" w:rsidRDefault="00562154" w:rsidP="00562154">
      <w:pPr>
        <w:pStyle w:val="3"/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 xml:space="preserve"> (при 20 °C):</w:t>
      </w:r>
      <w:r w:rsidRPr="00562154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>Аэрозоль:</w:t>
      </w:r>
      <w:r w:rsidRPr="00997AF1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>83 МПа</w:t>
      </w:r>
    </w:p>
    <w:p w:rsidR="00562154" w:rsidRPr="00997AF1" w:rsidRDefault="00CF49B7" w:rsidP="00562154">
      <w:pPr>
        <w:tabs>
          <w:tab w:val="left" w:pos="2134"/>
          <w:tab w:val="left" w:pos="6237"/>
        </w:tabs>
        <w:ind w:left="6237" w:hanging="2835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Температура возгорания: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Аэрозоль:</w:t>
      </w:r>
      <w:r w:rsidR="00562154" w:rsidRPr="00997AF1">
        <w:rPr>
          <w:rFonts w:ascii="Calibri" w:hAnsi="Calibri"/>
          <w:sz w:val="20"/>
          <w:szCs w:val="20"/>
        </w:rPr>
        <w:tab/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&lt; 0°C</w:t>
      </w:r>
    </w:p>
    <w:p w:rsidR="000044F6" w:rsidRPr="00997AF1" w:rsidRDefault="00562154" w:rsidP="00562154">
      <w:pPr>
        <w:tabs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Pr="00997AF1">
        <w:rPr>
          <w:rFonts w:ascii="Calibri" w:hAnsi="Calibri"/>
          <w:sz w:val="20"/>
          <w:szCs w:val="20"/>
        </w:rPr>
        <w:t>Основной объем:</w:t>
      </w:r>
      <w:r w:rsidRPr="00997AF1">
        <w:rPr>
          <w:rFonts w:ascii="Calibri" w:hAnsi="Calibri"/>
          <w:sz w:val="20"/>
          <w:szCs w:val="20"/>
        </w:rPr>
        <w:tab/>
        <w:t>51°C</w:t>
      </w:r>
    </w:p>
    <w:p w:rsidR="00562154" w:rsidRDefault="00CF49B7" w:rsidP="00562154">
      <w:pPr>
        <w:tabs>
          <w:tab w:val="left" w:pos="6237"/>
        </w:tabs>
        <w:spacing w:after="120"/>
        <w:ind w:left="6237" w:hanging="2835"/>
        <w:rPr>
          <w:rFonts w:ascii="Calibri" w:hAnsi="Calibri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Термостойкость: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от - 41 °C до 100 °C в долгосрочной перспективе</w:t>
      </w:r>
    </w:p>
    <w:p w:rsidR="000044F6" w:rsidRPr="00997AF1" w:rsidRDefault="00CF49B7" w:rsidP="00562154">
      <w:pPr>
        <w:tabs>
          <w:tab w:val="left" w:pos="6237"/>
        </w:tabs>
        <w:spacing w:after="120"/>
        <w:ind w:left="6237" w:hanging="2835"/>
        <w:rPr>
          <w:rFonts w:ascii="Calibri" w:eastAsia="Arial" w:hAnsi="Calibri" w:cs="Arial"/>
          <w:sz w:val="20"/>
          <w:szCs w:val="20"/>
        </w:rPr>
      </w:pPr>
      <w:r w:rsidRPr="00997AF1">
        <w:rPr>
          <w:rFonts w:ascii="Calibri" w:hAnsi="Calibri"/>
          <w:sz w:val="20"/>
          <w:szCs w:val="20"/>
        </w:rPr>
        <w:t>Пластичность:</w:t>
      </w:r>
      <w:r w:rsidR="00562154" w:rsidRPr="00562154">
        <w:rPr>
          <w:rFonts w:ascii="Calibri" w:hAnsi="Calibri"/>
          <w:sz w:val="20"/>
          <w:szCs w:val="20"/>
        </w:rPr>
        <w:t xml:space="preserve"> </w:t>
      </w:r>
      <w:r w:rsidR="00562154">
        <w:rPr>
          <w:rFonts w:ascii="Calibri" w:hAnsi="Calibri"/>
          <w:sz w:val="20"/>
          <w:szCs w:val="20"/>
        </w:rPr>
        <w:tab/>
      </w:r>
      <w:r w:rsidR="00562154" w:rsidRPr="00997AF1">
        <w:rPr>
          <w:rFonts w:ascii="Calibri" w:hAnsi="Calibri"/>
          <w:sz w:val="20"/>
          <w:szCs w:val="20"/>
        </w:rPr>
        <w:t>прибл. 40 м</w:t>
      </w:r>
      <w:r w:rsidR="00562154" w:rsidRPr="00562154">
        <w:rPr>
          <w:rFonts w:ascii="Calibri" w:hAnsi="Calibri"/>
          <w:sz w:val="20"/>
          <w:szCs w:val="20"/>
          <w:vertAlign w:val="superscript"/>
        </w:rPr>
        <w:t>2</w:t>
      </w:r>
      <w:r w:rsidR="00562154" w:rsidRPr="00997AF1">
        <w:rPr>
          <w:rFonts w:ascii="Calibri" w:hAnsi="Calibri"/>
          <w:sz w:val="20"/>
          <w:szCs w:val="20"/>
        </w:rPr>
        <w:t>/л для покрытия толщиной 5 мкм</w:t>
      </w:r>
    </w:p>
    <w:p w:rsidR="000044F6" w:rsidRPr="0035271D" w:rsidRDefault="000044F6" w:rsidP="0035271D">
      <w:pPr>
        <w:spacing w:after="480"/>
        <w:rPr>
          <w:rFonts w:ascii="Arial" w:eastAsia="Arial" w:hAnsi="Arial" w:cs="Arial"/>
          <w:sz w:val="32"/>
          <w:szCs w:val="36"/>
        </w:rPr>
      </w:pPr>
    </w:p>
    <w:p w:rsidR="00BF6FA2" w:rsidRPr="00BF6FA2" w:rsidRDefault="00BF6FA2" w:rsidP="00BF6FA2">
      <w:pPr>
        <w:spacing w:after="480"/>
        <w:ind w:left="2977" w:right="2838"/>
        <w:jc w:val="center"/>
        <w:rPr>
          <w:rFonts w:ascii="Arial Black" w:hAnsi="Arial Black"/>
          <w:i/>
          <w:iCs/>
          <w:sz w:val="56"/>
          <w:szCs w:val="40"/>
        </w:rPr>
      </w:pPr>
      <w:r w:rsidRPr="00A84D21">
        <w:rPr>
          <w:noProof/>
          <w:sz w:val="21"/>
          <w:szCs w:val="21"/>
          <w:lang w:eastAsia="ru-RU"/>
        </w:rPr>
        <w:drawing>
          <wp:anchor distT="0" distB="0" distL="114300" distR="114300" simplePos="0" relativeHeight="251662848" behindDoc="1" locked="0" layoutInCell="1" allowOverlap="1" wp14:anchorId="474CCCB3" wp14:editId="6855BB01">
            <wp:simplePos x="0" y="0"/>
            <wp:positionH relativeFrom="column">
              <wp:posOffset>-6350</wp:posOffset>
            </wp:positionH>
            <wp:positionV relativeFrom="paragraph">
              <wp:posOffset>14219</wp:posOffset>
            </wp:positionV>
            <wp:extent cx="4314825" cy="561975"/>
            <wp:effectExtent l="0" t="0" r="9525" b="9525"/>
            <wp:wrapNone/>
            <wp:docPr id="11" name="Рисунок 11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6FA2">
        <w:rPr>
          <w:rFonts w:ascii="Arial Black" w:hAnsi="Arial Black"/>
          <w:iCs/>
          <w:sz w:val="56"/>
          <w:szCs w:val="40"/>
          <w:lang w:val="en-US"/>
        </w:rPr>
        <w:t>Top</w:t>
      </w:r>
      <w:r w:rsidRPr="00BF6FA2">
        <w:rPr>
          <w:rFonts w:ascii="Arial Black" w:hAnsi="Arial Black"/>
          <w:iCs/>
          <w:sz w:val="56"/>
          <w:szCs w:val="40"/>
        </w:rPr>
        <w:t>-</w:t>
      </w:r>
      <w:r w:rsidRPr="00BF6FA2">
        <w:rPr>
          <w:rFonts w:ascii="Arial Black" w:hAnsi="Arial Black"/>
          <w:iCs/>
          <w:sz w:val="56"/>
          <w:szCs w:val="40"/>
          <w:lang w:val="en-US"/>
        </w:rPr>
        <w:t>Kett</w:t>
      </w:r>
    </w:p>
    <w:p w:rsidR="000044F6" w:rsidRPr="0035271D" w:rsidRDefault="00CF49B7" w:rsidP="0035271D">
      <w:pPr>
        <w:pStyle w:val="1"/>
        <w:spacing w:before="0" w:after="360"/>
        <w:ind w:left="0"/>
      </w:pPr>
      <w:r w:rsidRPr="0035271D">
        <w:t>Всепогодная высокотехнологичная смазка для цепи</w:t>
      </w:r>
    </w:p>
    <w:p w:rsidR="000044F6" w:rsidRPr="00BB31D9" w:rsidRDefault="00CF49B7" w:rsidP="0035271D">
      <w:pPr>
        <w:pStyle w:val="2"/>
        <w:spacing w:before="69"/>
        <w:ind w:left="0"/>
        <w:rPr>
          <w:sz w:val="22"/>
          <w:lang w:val="en-US"/>
        </w:rPr>
      </w:pPr>
      <w:r w:rsidRPr="00BB31D9">
        <w:rPr>
          <w:sz w:val="22"/>
          <w:lang w:val="en-US"/>
        </w:rPr>
        <w:t>BRUNOX AG, Tunnelstrasse 6, CH – 8732 Neuhaus/SG,</w:t>
      </w:r>
    </w:p>
    <w:p w:rsidR="000044F6" w:rsidRPr="0035271D" w:rsidRDefault="00CF49B7" w:rsidP="0035271D">
      <w:pPr>
        <w:spacing w:after="240"/>
        <w:rPr>
          <w:rFonts w:ascii="Arial" w:hAnsi="Arial"/>
          <w:b/>
          <w:bCs/>
          <w:szCs w:val="24"/>
          <w:lang w:val="fr-FR"/>
        </w:rPr>
      </w:pPr>
      <w:r w:rsidRPr="00997AF1">
        <w:rPr>
          <w:rFonts w:ascii="Arial" w:hAnsi="Arial"/>
          <w:b/>
          <w:bCs/>
          <w:szCs w:val="24"/>
          <w:lang w:val="fr-FR"/>
        </w:rPr>
        <w:t>BRUNOX Korrosionsschutz GmbH, Postfach 100127, DE – 85001 Ingolstadt</w:t>
      </w:r>
    </w:p>
    <w:p w:rsidR="000044F6" w:rsidRPr="0035271D" w:rsidRDefault="00CF49B7" w:rsidP="0035271D">
      <w:pPr>
        <w:spacing w:after="120"/>
        <w:rPr>
          <w:rFonts w:ascii="Calibri" w:hAnsi="Calibri"/>
          <w:sz w:val="16"/>
        </w:rPr>
      </w:pPr>
      <w:r w:rsidRPr="0035271D">
        <w:rPr>
          <w:rFonts w:ascii="Calibri" w:hAnsi="Calibri"/>
          <w:sz w:val="16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D77A51">
        <w:rPr>
          <w:rFonts w:ascii="Calibri" w:hAnsi="Calibri"/>
          <w:sz w:val="16"/>
          <w:lang w:val="en-US"/>
        </w:rPr>
        <w:t> </w:t>
      </w:r>
      <w:r w:rsidRPr="0035271D">
        <w:rPr>
          <w:rFonts w:ascii="Calibri" w:hAnsi="Calibri"/>
          <w:sz w:val="16"/>
        </w:rPr>
        <w:t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AG/GmbH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</w:t>
      </w:r>
    </w:p>
    <w:p w:rsidR="000044F6" w:rsidRPr="0035271D" w:rsidRDefault="00CF49B7" w:rsidP="00BB31D9">
      <w:pPr>
        <w:spacing w:after="120"/>
        <w:rPr>
          <w:rFonts w:ascii="Calibri" w:hAnsi="Calibri"/>
          <w:sz w:val="16"/>
        </w:rPr>
      </w:pPr>
      <w:r w:rsidRPr="0035271D">
        <w:rPr>
          <w:rFonts w:ascii="Calibri" w:hAnsi="Calibri"/>
          <w:sz w:val="16"/>
        </w:rPr>
        <w:t>BRUNOX® является торговой маркой BRUNOX AG Швейцария.</w:t>
      </w:r>
    </w:p>
    <w:sectPr w:rsidR="000044F6" w:rsidRPr="0035271D" w:rsidSect="00997AF1">
      <w:headerReference w:type="default" r:id="rId8"/>
      <w:footerReference w:type="default" r:id="rId9"/>
      <w:type w:val="continuous"/>
      <w:pgSz w:w="11910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3CD" w:rsidRDefault="001A43CD">
      <w:r>
        <w:separator/>
      </w:r>
    </w:p>
  </w:endnote>
  <w:endnote w:type="continuationSeparator" w:id="0">
    <w:p w:rsidR="001A43CD" w:rsidRDefault="001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8D0" w:rsidRPr="00834533" w:rsidRDefault="00BF6FA2" w:rsidP="007568D0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0" t="0" r="0" b="0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17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9A80E" id="53143" o:spid="_x0000_s1026" style="position:absolute;margin-left:.4pt;margin-top:10.65pt;width:594.45pt;height:12.25pt;z-index:-251657216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8o+AQAAPo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DykC06vmcmnRIcZ6&#10;Aa3yelJkQMV5/hoi+o3ia4SIxyBd1AZaTdAdg1qCUAoGVv0x+IoaxJo6Y6iAlXaYkgAZQ/VmCuQM&#10;qlP5MYbq7fXHaRJHxMcotHf1AQ1pq08BTlzUQfr7e9QHUf2c/BgqinPaw7amL1QfrWVfW7Q6ROsP&#10;UKzYhyHqvh0E/a5Bhi9U3jXIV2kQekECL5joCFUvw/ANVveeVEv7y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BC&#10;b68o+AQAAPo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53506" o:spid="_x0000_s1028" style="position:absolute;left:10668;top:221;width:1221;height:230;visibility:visible;mso-wrap-style:square;v-text-anchor:top" coordsize="122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k3sQA&#10;AADbAAAADwAAAGRycy9kb3ducmV2LnhtbESPQWvCQBCF74X+h2UK3nSjoJXUNRRBFJEW0+J5yE6z&#10;IdnZNLua2F/fLQi9zfDe9+bNKhtsI67U+cqxgukkAUFcOF1xqeDzYztegvABWWPjmBTcyEO2fnxY&#10;Yapdzye65qEUMYR9igpMCG0qpS8MWfQT1xJH7ct1FkNcu1LqDvsYbhs5S5KFtFhxvGCwpY2hos4v&#10;Ntb4Pj5vLvZwrs87q6fm3fz0b0ap0dPw+gIi0BD+zXd6ryM3h79f4g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JN7EAAAA2wAAAA8AAAAAAAAAAAAAAAAAmAIAAGRycy9k&#10;b3ducmV2LnhtbFBLBQYAAAAABAAEAPUAAACJAw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53900" o:spid="_x0000_s1030" style="position:absolute;left:15;top:221;width:10653;height:230;visibility:visible;mso-wrap-style:square;v-text-anchor:top" coordsize="10653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aT8MA&#10;AADbAAAADwAAAGRycy9kb3ducmV2LnhtbESPQWvCQBCF74L/YRnBi+imUoykriItpV5Neuhxmp0m&#10;qdnZJbsm6b93C4K3Gd5737zZHUbTip4631hW8LRKQBCXVjdcKfgs3pdbED4ga2wtk4I/8nDYTyc7&#10;zLQd+Ex9HioRIewzVFCH4DIpfVmTQb+yjjhqP7YzGOLaVVJ3OES4aeU6STbSYMPxQo2OXmsqL/nV&#10;REp6ddV3n/7mi2F8e3Z98fWhC6Xms/H4AiLQGB7me/qkY/0U/n+JA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aT8MAAADbAAAADwAAAAAAAAAAAAAAAACYAgAAZHJzL2Rv&#10;d25yZXYueG1sUEsFBgAAAAAEAAQA9QAAAIgDAAAAAA==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="007568D0" w:rsidRPr="00834533">
      <w:rPr>
        <w:rFonts w:ascii="Times New Roman" w:hAnsi="Times New Roman" w:cs="Times New Roman"/>
        <w:sz w:val="20"/>
        <w:szCs w:val="20"/>
      </w:rPr>
      <w:t>Технический паспорт BRUNOX</w:t>
    </w:r>
    <w:r w:rsidR="007568D0" w:rsidRPr="00250514">
      <w:rPr>
        <w:rFonts w:ascii="Times New Roman" w:hAnsi="Times New Roman" w:cs="Times New Roman"/>
        <w:sz w:val="20"/>
        <w:szCs w:val="20"/>
        <w:vertAlign w:val="superscript"/>
      </w:rPr>
      <w:t>®</w:t>
    </w:r>
    <w:r w:rsidR="007568D0" w:rsidRPr="00834533">
      <w:rPr>
        <w:rFonts w:ascii="Times New Roman" w:hAnsi="Times New Roman" w:cs="Times New Roman"/>
        <w:sz w:val="20"/>
        <w:szCs w:val="20"/>
      </w:rPr>
      <w:t xml:space="preserve"> </w:t>
    </w:r>
    <w:r w:rsidR="007568D0" w:rsidRPr="007568D0">
      <w:rPr>
        <w:rFonts w:ascii="Times New Roman" w:hAnsi="Times New Roman" w:cs="Times New Roman"/>
        <w:sz w:val="20"/>
        <w:szCs w:val="20"/>
      </w:rPr>
      <w:t>Top-Kett</w:t>
    </w:r>
    <w:r w:rsidR="007568D0" w:rsidRPr="007568D0">
      <w:rPr>
        <w:rFonts w:ascii="Times New Roman" w:hAnsi="Times New Roman" w:cs="Times New Roman"/>
        <w:sz w:val="20"/>
        <w:szCs w:val="20"/>
        <w:vertAlign w:val="superscript"/>
      </w:rPr>
      <w:t>®</w:t>
    </w:r>
    <w:r w:rsidR="007568D0" w:rsidRPr="007568D0">
      <w:rPr>
        <w:rFonts w:ascii="Times New Roman" w:hAnsi="Times New Roman" w:cs="Times New Roman"/>
        <w:sz w:val="20"/>
        <w:szCs w:val="20"/>
      </w:rPr>
      <w:tab/>
      <w:t>BL/LI//blj – 03.04.2016</w:t>
    </w:r>
  </w:p>
  <w:p w:rsidR="000044F6" w:rsidRPr="007568D0" w:rsidRDefault="007568D0" w:rsidP="007568D0">
    <w:pPr>
      <w:jc w:val="right"/>
      <w:rPr>
        <w:rFonts w:ascii="Calibri" w:hAnsi="Calibri"/>
        <w:color w:val="8B8B8B"/>
        <w:sz w:val="20"/>
        <w:szCs w:val="20"/>
      </w:rPr>
    </w:pPr>
    <w:r w:rsidRPr="00834533">
      <w:rPr>
        <w:rFonts w:ascii="Calibri" w:hAnsi="Calibri"/>
        <w:color w:val="8B8B8B"/>
        <w:sz w:val="20"/>
        <w:szCs w:val="20"/>
        <w:lang w:val="en-US"/>
      </w:rPr>
      <w:fldChar w:fldCharType="begin"/>
    </w:r>
    <w:r w:rsidRPr="00834533">
      <w:rPr>
        <w:rFonts w:ascii="Calibri" w:hAnsi="Calibri"/>
        <w:color w:val="8B8B8B"/>
        <w:sz w:val="20"/>
        <w:szCs w:val="20"/>
        <w:lang w:val="en-US"/>
      </w:rPr>
      <w:instrText>PAGE   \* MERGEFORMAT</w:instrTex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separate"/>
    </w:r>
    <w:r w:rsidR="00132C03">
      <w:rPr>
        <w:rFonts w:ascii="Calibri" w:hAnsi="Calibri"/>
        <w:noProof/>
        <w:color w:val="8B8B8B"/>
        <w:sz w:val="20"/>
        <w:szCs w:val="20"/>
        <w:lang w:val="en-US"/>
      </w:rPr>
      <w:t>2</w:t>
    </w:r>
    <w:r w:rsidRPr="00834533">
      <w:rPr>
        <w:rFonts w:ascii="Calibri" w:hAnsi="Calibri"/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3CD" w:rsidRDefault="001A43CD">
      <w:r>
        <w:separator/>
      </w:r>
    </w:p>
  </w:footnote>
  <w:footnote w:type="continuationSeparator" w:id="0">
    <w:p w:rsidR="001A43CD" w:rsidRDefault="001A4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F6" w:rsidRDefault="00BF6FA2">
    <w:pPr>
      <w:spacing w:line="14" w:lineRule="auto"/>
      <w:rPr>
        <w:sz w:val="20"/>
        <w:szCs w:val="20"/>
      </w:rPr>
    </w:pPr>
    <w:r>
      <w:rPr>
        <w:noProof/>
        <w:lang w:eastAsia="ru-RU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218440</wp:posOffset>
          </wp:positionV>
          <wp:extent cx="7554595" cy="641350"/>
          <wp:effectExtent l="0" t="0" r="0" b="0"/>
          <wp:wrapNone/>
          <wp:docPr id="1" name="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13F39"/>
    <w:multiLevelType w:val="hybridMultilevel"/>
    <w:tmpl w:val="8B0CAC38"/>
    <w:lvl w:ilvl="0" w:tplc="692060B0">
      <w:start w:val="1"/>
      <w:numFmt w:val="decimal"/>
      <w:lvlText w:val="%1."/>
      <w:lvlJc w:val="left"/>
      <w:pPr>
        <w:ind w:left="4112" w:hanging="248"/>
        <w:jc w:val="right"/>
      </w:pPr>
      <w:rPr>
        <w:rFonts w:ascii="Calibri" w:eastAsia="Arial" w:hAnsi="Calibri" w:hint="default"/>
        <w:b/>
        <w:bCs/>
        <w:position w:val="2"/>
        <w:sz w:val="20"/>
        <w:szCs w:val="22"/>
      </w:rPr>
    </w:lvl>
    <w:lvl w:ilvl="1" w:tplc="C4DE0068">
      <w:start w:val="1"/>
      <w:numFmt w:val="bullet"/>
      <w:lvlText w:val="•"/>
      <w:lvlJc w:val="left"/>
      <w:pPr>
        <w:ind w:left="4260" w:hanging="248"/>
      </w:pPr>
      <w:rPr>
        <w:rFonts w:hint="default"/>
      </w:rPr>
    </w:lvl>
    <w:lvl w:ilvl="2" w:tplc="F102A378">
      <w:start w:val="1"/>
      <w:numFmt w:val="bullet"/>
      <w:lvlText w:val="•"/>
      <w:lvlJc w:val="left"/>
      <w:pPr>
        <w:ind w:left="5110" w:hanging="248"/>
      </w:pPr>
      <w:rPr>
        <w:rFonts w:hint="default"/>
      </w:rPr>
    </w:lvl>
    <w:lvl w:ilvl="3" w:tplc="C792E2AC">
      <w:start w:val="1"/>
      <w:numFmt w:val="bullet"/>
      <w:lvlText w:val="•"/>
      <w:lvlJc w:val="left"/>
      <w:pPr>
        <w:ind w:left="5959" w:hanging="248"/>
      </w:pPr>
      <w:rPr>
        <w:rFonts w:hint="default"/>
      </w:rPr>
    </w:lvl>
    <w:lvl w:ilvl="4" w:tplc="9BA2FF58">
      <w:start w:val="1"/>
      <w:numFmt w:val="bullet"/>
      <w:lvlText w:val="•"/>
      <w:lvlJc w:val="left"/>
      <w:pPr>
        <w:ind w:left="6809" w:hanging="248"/>
      </w:pPr>
      <w:rPr>
        <w:rFonts w:hint="default"/>
      </w:rPr>
    </w:lvl>
    <w:lvl w:ilvl="5" w:tplc="564E7350">
      <w:start w:val="1"/>
      <w:numFmt w:val="bullet"/>
      <w:lvlText w:val="•"/>
      <w:lvlJc w:val="left"/>
      <w:pPr>
        <w:ind w:left="7658" w:hanging="248"/>
      </w:pPr>
      <w:rPr>
        <w:rFonts w:hint="default"/>
      </w:rPr>
    </w:lvl>
    <w:lvl w:ilvl="6" w:tplc="48B48CFC">
      <w:start w:val="1"/>
      <w:numFmt w:val="bullet"/>
      <w:lvlText w:val="•"/>
      <w:lvlJc w:val="left"/>
      <w:pPr>
        <w:ind w:left="8508" w:hanging="248"/>
      </w:pPr>
      <w:rPr>
        <w:rFonts w:hint="default"/>
      </w:rPr>
    </w:lvl>
    <w:lvl w:ilvl="7" w:tplc="2A4E7A68">
      <w:start w:val="1"/>
      <w:numFmt w:val="bullet"/>
      <w:lvlText w:val="•"/>
      <w:lvlJc w:val="left"/>
      <w:pPr>
        <w:ind w:left="9357" w:hanging="248"/>
      </w:pPr>
      <w:rPr>
        <w:rFonts w:hint="default"/>
      </w:rPr>
    </w:lvl>
    <w:lvl w:ilvl="8" w:tplc="5814866A">
      <w:start w:val="1"/>
      <w:numFmt w:val="bullet"/>
      <w:lvlText w:val="•"/>
      <w:lvlJc w:val="left"/>
      <w:pPr>
        <w:ind w:left="10207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F6"/>
    <w:rsid w:val="000044F6"/>
    <w:rsid w:val="00132C03"/>
    <w:rsid w:val="001A43CD"/>
    <w:rsid w:val="0035271D"/>
    <w:rsid w:val="00553681"/>
    <w:rsid w:val="00562154"/>
    <w:rsid w:val="007568D0"/>
    <w:rsid w:val="00997AF1"/>
    <w:rsid w:val="00B20747"/>
    <w:rsid w:val="00BB31D9"/>
    <w:rsid w:val="00BF6FA2"/>
    <w:rsid w:val="00CE3F9E"/>
    <w:rsid w:val="00CF49B7"/>
    <w:rsid w:val="00D77A51"/>
    <w:rsid w:val="00E60C4F"/>
    <w:rsid w:val="00FC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80281C-DD5C-4C59-90B8-CBD2BBCD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6FA2"/>
  </w:style>
  <w:style w:type="paragraph" w:styleId="1">
    <w:name w:val="heading 1"/>
    <w:basedOn w:val="a"/>
    <w:link w:val="10"/>
    <w:uiPriority w:val="1"/>
    <w:qFormat/>
    <w:pPr>
      <w:spacing w:before="58"/>
      <w:ind w:left="1368"/>
      <w:outlineLvl w:val="0"/>
    </w:pPr>
    <w:rPr>
      <w:rFonts w:ascii="Arial" w:eastAsia="Arial" w:hAnsi="Arial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74"/>
      <w:outlineLvl w:val="1"/>
    </w:pPr>
    <w:rPr>
      <w:rFonts w:ascii="Arial" w:eastAsia="Arial" w:hAnsi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112"/>
      <w:outlineLvl w:val="2"/>
    </w:pPr>
    <w:rPr>
      <w:rFonts w:ascii="Arial" w:eastAsia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</w:pPr>
    <w:rPr>
      <w:rFonts w:ascii="Arial" w:eastAsia="Arial" w:hAnsi="Arial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568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68D0"/>
  </w:style>
  <w:style w:type="paragraph" w:styleId="a7">
    <w:name w:val="footer"/>
    <w:basedOn w:val="a"/>
    <w:link w:val="a8"/>
    <w:uiPriority w:val="99"/>
    <w:unhideWhenUsed/>
    <w:rsid w:val="007568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68D0"/>
  </w:style>
  <w:style w:type="character" w:customStyle="1" w:styleId="10">
    <w:name w:val="Заголовок 1 Знак"/>
    <w:basedOn w:val="a0"/>
    <w:link w:val="1"/>
    <w:uiPriority w:val="1"/>
    <w:rsid w:val="00BF6FA2"/>
    <w:rPr>
      <w:rFonts w:ascii="Arial" w:eastAsia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DellD-D</dc:creator>
  <cp:lastModifiedBy>Кирилл</cp:lastModifiedBy>
  <cp:revision>2</cp:revision>
  <dcterms:created xsi:type="dcterms:W3CDTF">2017-08-01T05:18:00Z</dcterms:created>
  <dcterms:modified xsi:type="dcterms:W3CDTF">2017-08-01T05:18:00Z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LastSaved">
    <vt:filetime>2017-04-24T00:00:00Z</vt:filetime>
  </property>
</Properties>
</file>